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44" w:rsidRPr="00E476FD" w:rsidRDefault="00BD1F44" w:rsidP="00BD1F44">
      <w:pPr>
        <w:pStyle w:val="NormalWeb"/>
        <w:jc w:val="both"/>
        <w:rPr>
          <w:rFonts w:ascii="Calibri" w:hAnsi="Calibri" w:cs="Arial"/>
          <w:b/>
          <w:bCs/>
          <w:iCs/>
          <w:color w:val="767171" w:themeColor="background2" w:themeShade="80"/>
          <w:sz w:val="26"/>
          <w:szCs w:val="26"/>
        </w:rPr>
      </w:pPr>
      <w:r w:rsidRPr="00E476FD">
        <w:rPr>
          <w:rFonts w:ascii="Calibri" w:hAnsi="Calibri" w:cs="Arial"/>
          <w:b/>
          <w:bCs/>
          <w:iCs/>
          <w:color w:val="767171" w:themeColor="background2" w:themeShade="80"/>
          <w:sz w:val="26"/>
          <w:szCs w:val="26"/>
        </w:rPr>
        <w:tab/>
        <w:t>León, Guanajuato, a 23 veintitrés de marzo del año 2018 dos mil dieciocho</w:t>
      </w:r>
      <w:r w:rsidRPr="00E476FD">
        <w:rPr>
          <w:rFonts w:ascii="Calibri" w:hAnsi="Calibri" w:cs="Arial"/>
          <w:bCs/>
          <w:iCs/>
          <w:color w:val="767171" w:themeColor="background2" w:themeShade="80"/>
          <w:sz w:val="26"/>
          <w:szCs w:val="26"/>
        </w:rPr>
        <w:t xml:space="preserve">. . . . . . . . . . . . . . . . . . . . . . . . . . . . . . . . . . . . . . . . . . . . . . . . . . . . . . . . . </w:t>
      </w:r>
      <w:proofErr w:type="gramStart"/>
      <w:r w:rsidRPr="00E476FD">
        <w:rPr>
          <w:rFonts w:ascii="Calibri" w:hAnsi="Calibri" w:cs="Arial"/>
          <w:bCs/>
          <w:iCs/>
          <w:color w:val="767171" w:themeColor="background2" w:themeShade="80"/>
          <w:sz w:val="26"/>
          <w:szCs w:val="26"/>
        </w:rPr>
        <w:t>. . . .</w:t>
      </w:r>
      <w:proofErr w:type="gramEnd"/>
      <w:r w:rsidRPr="00E476FD">
        <w:rPr>
          <w:rFonts w:ascii="Calibri" w:hAnsi="Calibri" w:cs="Arial"/>
          <w:bCs/>
          <w:iCs/>
          <w:color w:val="767171" w:themeColor="background2" w:themeShade="80"/>
          <w:sz w:val="26"/>
          <w:szCs w:val="26"/>
        </w:rPr>
        <w:t xml:space="preserve"> </w:t>
      </w:r>
    </w:p>
    <w:p w:rsidR="00BD1F44" w:rsidRPr="00E476FD" w:rsidRDefault="00BD1F44" w:rsidP="00BD1F44">
      <w:pPr>
        <w:pStyle w:val="NormalWeb"/>
        <w:ind w:firstLine="708"/>
        <w:jc w:val="both"/>
        <w:rPr>
          <w:rFonts w:ascii="Calibri" w:hAnsi="Calibri"/>
          <w:b/>
          <w:bCs/>
          <w:i/>
          <w:iCs/>
          <w:color w:val="767171" w:themeColor="background2" w:themeShade="80"/>
          <w:sz w:val="26"/>
          <w:szCs w:val="26"/>
        </w:rPr>
      </w:pPr>
      <w:r w:rsidRPr="00E476FD">
        <w:rPr>
          <w:rFonts w:ascii="Calibri" w:hAnsi="Calibri" w:cs="Arial"/>
          <w:b/>
          <w:i/>
          <w:iCs/>
          <w:color w:val="767171" w:themeColor="background2" w:themeShade="80"/>
          <w:sz w:val="26"/>
          <w:szCs w:val="26"/>
        </w:rPr>
        <w:t xml:space="preserve">V I S T O S </w:t>
      </w:r>
      <w:r w:rsidRPr="00E476FD">
        <w:rPr>
          <w:rFonts w:ascii="Calibri" w:hAnsi="Calibri" w:cs="Arial"/>
          <w:color w:val="767171" w:themeColor="background2" w:themeShade="80"/>
          <w:sz w:val="26"/>
          <w:szCs w:val="26"/>
        </w:rPr>
        <w:t xml:space="preserve">para dictar sentencia definitiva, los autos del proceso administrativo, identificado con el número </w:t>
      </w:r>
      <w:r w:rsidRPr="00E476FD">
        <w:rPr>
          <w:rFonts w:ascii="Calibri" w:hAnsi="Calibri" w:cs="Arial"/>
          <w:b/>
          <w:color w:val="767171" w:themeColor="background2" w:themeShade="80"/>
          <w:sz w:val="26"/>
          <w:szCs w:val="26"/>
        </w:rPr>
        <w:t>150</w:t>
      </w:r>
      <w:r w:rsidRPr="00E476FD">
        <w:rPr>
          <w:rFonts w:ascii="Calibri" w:hAnsi="Calibri" w:cs="Arial"/>
          <w:b/>
          <w:bCs/>
          <w:iCs/>
          <w:color w:val="767171" w:themeColor="background2" w:themeShade="80"/>
          <w:sz w:val="26"/>
          <w:szCs w:val="26"/>
        </w:rPr>
        <w:t>/2015-JN</w:t>
      </w:r>
      <w:r w:rsidRPr="00E476FD">
        <w:rPr>
          <w:rFonts w:ascii="Calibri" w:hAnsi="Calibri" w:cs="Arial"/>
          <w:color w:val="767171" w:themeColor="background2" w:themeShade="80"/>
          <w:sz w:val="26"/>
          <w:szCs w:val="26"/>
        </w:rPr>
        <w:t xml:space="preserve">, promovido por el ciudadano </w:t>
      </w:r>
      <w:r>
        <w:rPr>
          <w:rFonts w:ascii="Calibri" w:hAnsi="Calibri" w:cs="Arial"/>
          <w:b/>
          <w:color w:val="767171" w:themeColor="background2" w:themeShade="80"/>
          <w:sz w:val="26"/>
          <w:szCs w:val="26"/>
        </w:rPr>
        <w:t>*****</w:t>
      </w:r>
      <w:r w:rsidRPr="00E476FD">
        <w:rPr>
          <w:rFonts w:ascii="Calibri" w:hAnsi="Calibri" w:cs="Arial"/>
          <w:color w:val="767171" w:themeColor="background2" w:themeShade="80"/>
          <w:sz w:val="26"/>
          <w:szCs w:val="26"/>
        </w:rPr>
        <w:t xml:space="preserve">; </w:t>
      </w:r>
      <w:proofErr w:type="gramStart"/>
      <w:r w:rsidRPr="00E476FD">
        <w:rPr>
          <w:rFonts w:ascii="Calibri" w:hAnsi="Calibri" w:cs="Arial"/>
          <w:color w:val="767171" w:themeColor="background2" w:themeShade="80"/>
          <w:sz w:val="26"/>
          <w:szCs w:val="26"/>
        </w:rPr>
        <w:t>y,. . .</w:t>
      </w:r>
      <w:proofErr w:type="gramEnd"/>
      <w:r w:rsidRPr="00E476FD">
        <w:rPr>
          <w:rFonts w:ascii="Calibri" w:hAnsi="Calibri" w:cs="Arial"/>
          <w:color w:val="767171" w:themeColor="background2" w:themeShade="80"/>
          <w:sz w:val="26"/>
          <w:szCs w:val="26"/>
        </w:rPr>
        <w:t xml:space="preserve"> . . . . . . . . . . . . . . . . . . . . . . . . . . . . . . . </w:t>
      </w:r>
    </w:p>
    <w:p w:rsidR="00BD1F44" w:rsidRPr="00E476FD" w:rsidRDefault="00BD1F44" w:rsidP="00BD1F44">
      <w:pPr>
        <w:pStyle w:val="Textoindependiente"/>
        <w:ind w:firstLine="708"/>
        <w:jc w:val="center"/>
        <w:rPr>
          <w:rFonts w:ascii="Calibri" w:hAnsi="Calibri" w:cs="Arial"/>
          <w:b/>
          <w:bCs/>
          <w:i/>
          <w:iCs/>
          <w:color w:val="767171" w:themeColor="background2" w:themeShade="80"/>
          <w:sz w:val="26"/>
          <w:szCs w:val="26"/>
        </w:rPr>
      </w:pPr>
      <w:r w:rsidRPr="00E476FD">
        <w:rPr>
          <w:rFonts w:ascii="Calibri" w:hAnsi="Calibri" w:cs="Arial"/>
          <w:b/>
          <w:bCs/>
          <w:i/>
          <w:iCs/>
          <w:color w:val="767171" w:themeColor="background2" w:themeShade="80"/>
          <w:sz w:val="26"/>
          <w:szCs w:val="26"/>
        </w:rPr>
        <w:t xml:space="preserve">C O N S I D E R A N D </w:t>
      </w:r>
      <w:proofErr w:type="gramStart"/>
      <w:r w:rsidRPr="00E476FD">
        <w:rPr>
          <w:rFonts w:ascii="Calibri" w:hAnsi="Calibri" w:cs="Arial"/>
          <w:b/>
          <w:bCs/>
          <w:i/>
          <w:iCs/>
          <w:color w:val="767171" w:themeColor="background2" w:themeShade="80"/>
          <w:sz w:val="26"/>
          <w:szCs w:val="26"/>
        </w:rPr>
        <w:t>O :</w:t>
      </w:r>
      <w:proofErr w:type="gramEnd"/>
    </w:p>
    <w:p w:rsidR="00BD1F44" w:rsidRPr="00E476FD" w:rsidRDefault="00BD1F44" w:rsidP="00BD1F44">
      <w:pPr>
        <w:pStyle w:val="Textoindependiente"/>
        <w:ind w:firstLine="708"/>
        <w:jc w:val="center"/>
        <w:rPr>
          <w:rFonts w:ascii="Calibri" w:hAnsi="Calibri" w:cs="Arial"/>
          <w:b/>
          <w:bCs/>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szCs w:val="26"/>
        </w:rPr>
      </w:pPr>
      <w:bookmarkStart w:id="0" w:name="_GoBack"/>
      <w:bookmarkEnd w:id="0"/>
      <w:proofErr w:type="gramStart"/>
      <w:r w:rsidRPr="00E476FD">
        <w:rPr>
          <w:rFonts w:ascii="Calibri" w:hAnsi="Calibri"/>
          <w:b/>
          <w:bCs/>
          <w:i/>
          <w:iCs/>
          <w:color w:val="767171" w:themeColor="background2" w:themeShade="80"/>
          <w:sz w:val="26"/>
          <w:szCs w:val="26"/>
          <w:lang w:val="es-MX"/>
        </w:rPr>
        <w:t>SEGUNDO.-</w:t>
      </w:r>
      <w:proofErr w:type="gramEnd"/>
      <w:r w:rsidRPr="00E476FD">
        <w:rPr>
          <w:rFonts w:ascii="Calibri" w:hAnsi="Calibri"/>
          <w:b/>
          <w:bCs/>
          <w:i/>
          <w:iCs/>
          <w:color w:val="767171" w:themeColor="background2" w:themeShade="80"/>
          <w:sz w:val="26"/>
          <w:szCs w:val="26"/>
          <w:lang w:val="es-MX"/>
        </w:rPr>
        <w:t xml:space="preserve"> </w:t>
      </w:r>
      <w:r w:rsidRPr="00E476FD">
        <w:rPr>
          <w:rFonts w:ascii="Calibri" w:hAnsi="Calibri"/>
          <w:color w:val="767171" w:themeColor="background2" w:themeShade="80"/>
          <w:sz w:val="26"/>
          <w:szCs w:val="26"/>
        </w:rPr>
        <w:t xml:space="preserve">El proceso administrativo fue interpuesto oportunamente dentro de los 30 treinta días hábiles siguientes a la fecha en que el actor se ostenta sabedor del acto impugnado; lo que fue el día 28 veintiocho de enero del año 2015 dos mil quince; sin que de las constancias que integran la presente causa administrativa se desprenda lo contrario. . . . . . . . . . . . . . . . . . . . . . . . . . . . . . </w:t>
      </w:r>
    </w:p>
    <w:p w:rsidR="00BD1F44" w:rsidRPr="00E476FD" w:rsidRDefault="00BD1F44" w:rsidP="00BD1F44">
      <w:pPr>
        <w:rPr>
          <w:rFonts w:ascii="Calibri" w:hAnsi="Calibri"/>
          <w:b/>
          <w:iCs/>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rPr>
      </w:pPr>
      <w:r w:rsidRPr="00E476FD">
        <w:rPr>
          <w:rFonts w:ascii="Calibri" w:hAnsi="Calibri"/>
          <w:b/>
          <w:i/>
          <w:iCs/>
          <w:color w:val="767171" w:themeColor="background2" w:themeShade="80"/>
          <w:sz w:val="26"/>
          <w:szCs w:val="26"/>
        </w:rPr>
        <w:t xml:space="preserve">TERCERO.- </w:t>
      </w:r>
      <w:r w:rsidRPr="00E476FD">
        <w:rPr>
          <w:rFonts w:ascii="Calibri" w:hAnsi="Calibri"/>
          <w:color w:val="767171" w:themeColor="background2" w:themeShade="80"/>
          <w:sz w:val="26"/>
          <w:szCs w:val="26"/>
        </w:rPr>
        <w:t>La existencia del acto impugnado, que no es otra cosa que la modificación del valor</w:t>
      </w:r>
      <w:r w:rsidRPr="00E476FD">
        <w:rPr>
          <w:rFonts w:ascii="Calibri" w:hAnsi="Calibri"/>
          <w:color w:val="767171" w:themeColor="background2" w:themeShade="80"/>
          <w:sz w:val="26"/>
        </w:rPr>
        <w:t xml:space="preserve"> fiscal del inmueble ubicado en calle </w:t>
      </w:r>
      <w:r>
        <w:rPr>
          <w:rFonts w:ascii="Calibri" w:hAnsi="Calibri"/>
          <w:color w:val="767171" w:themeColor="background2" w:themeShade="80"/>
          <w:sz w:val="26"/>
        </w:rPr>
        <w:t>*****</w:t>
      </w:r>
      <w:r w:rsidRPr="00E476FD">
        <w:rPr>
          <w:rFonts w:ascii="Calibri" w:hAnsi="Calibri"/>
          <w:color w:val="767171" w:themeColor="background2" w:themeShade="80"/>
          <w:sz w:val="26"/>
        </w:rPr>
        <w:t>de esta ciudad;</w:t>
      </w:r>
      <w:r w:rsidRPr="00E476FD">
        <w:rPr>
          <w:rFonts w:ascii="Calibri" w:hAnsi="Calibri"/>
          <w:color w:val="767171" w:themeColor="background2" w:themeShade="80"/>
          <w:sz w:val="26"/>
          <w:szCs w:val="26"/>
        </w:rPr>
        <w:t xml:space="preserve"> se encuentra documentada y acreditada en autos, con los originales de los recibos oficiales de pago números AA 4432429 (AA cuatro-cuatro-tres-dos-cuatro-dos-nueve) de fecha 28 veintiocho de enero del año 2015 dos mil quince y, AA 3462259 (AA tres-cuatro-seis-dos-dos-cinco-nueve), de fecha 29 veintinueve de enero del año 2014 dos mil catorce; en los que se aprecia que el valor fiscal del inmueble citado tuvo un incremento; puesto que, para el ejercicio fiscal del año 2014 dos mil catorce, el valor era de </w:t>
      </w:r>
      <w:r w:rsidRPr="00E476FD">
        <w:rPr>
          <w:rFonts w:ascii="Calibri" w:hAnsi="Calibri"/>
          <w:color w:val="767171" w:themeColor="background2" w:themeShade="80"/>
          <w:sz w:val="26"/>
        </w:rPr>
        <w:t xml:space="preserve">$589,215.58 (Quinientos ochenta y nueve mil doscientos quince pesos 58/100 Moneda Nacional); en tanto que para del año 2015 dos mil quince, ya era de $735,780.60 (Setecientos treinta y cinco mil setecientos ochenta pesos 60/100 </w:t>
      </w:r>
    </w:p>
    <w:p w:rsidR="00BD1F44" w:rsidRPr="00E476FD" w:rsidRDefault="00BD1F44" w:rsidP="00BD1F44">
      <w:pPr>
        <w:jc w:val="right"/>
        <w:rPr>
          <w:rFonts w:ascii="Calibri" w:hAnsi="Calibri" w:cs="Arial"/>
          <w:b/>
          <w:bCs/>
          <w:iCs/>
          <w:color w:val="767171" w:themeColor="background2" w:themeShade="80"/>
          <w:sz w:val="26"/>
          <w:szCs w:val="26"/>
        </w:rPr>
      </w:pPr>
      <w:r w:rsidRPr="00E476FD">
        <w:rPr>
          <w:rFonts w:ascii="Calibri" w:hAnsi="Calibri" w:cs="Arial"/>
          <w:b/>
          <w:color w:val="767171" w:themeColor="background2" w:themeShade="80"/>
          <w:sz w:val="26"/>
          <w:szCs w:val="26"/>
        </w:rPr>
        <w:t>Expediente número 150</w:t>
      </w:r>
      <w:r w:rsidRPr="00E476FD">
        <w:rPr>
          <w:rFonts w:ascii="Calibri" w:hAnsi="Calibri" w:cs="Arial"/>
          <w:b/>
          <w:bCs/>
          <w:iCs/>
          <w:color w:val="767171" w:themeColor="background2" w:themeShade="80"/>
          <w:sz w:val="26"/>
          <w:szCs w:val="26"/>
        </w:rPr>
        <w:t>/2015-JN</w:t>
      </w:r>
    </w:p>
    <w:p w:rsidR="00BD1F44" w:rsidRPr="00E476FD" w:rsidRDefault="00BD1F44" w:rsidP="00BD1F44">
      <w:pPr>
        <w:ind w:firstLine="708"/>
        <w:jc w:val="both"/>
        <w:rPr>
          <w:rFonts w:ascii="Calibri" w:hAnsi="Calibri"/>
          <w:color w:val="767171" w:themeColor="background2" w:themeShade="80"/>
          <w:sz w:val="26"/>
        </w:rPr>
      </w:pPr>
    </w:p>
    <w:p w:rsidR="00BD1F44" w:rsidRPr="00E476FD" w:rsidRDefault="00BD1F44" w:rsidP="00BD1F44">
      <w:pPr>
        <w:jc w:val="both"/>
        <w:rPr>
          <w:rFonts w:ascii="Calibri" w:hAnsi="Calibri"/>
          <w:color w:val="767171" w:themeColor="background2" w:themeShade="80"/>
          <w:sz w:val="26"/>
          <w:szCs w:val="26"/>
        </w:rPr>
      </w:pPr>
      <w:r w:rsidRPr="00E476FD">
        <w:rPr>
          <w:rFonts w:ascii="Calibri" w:hAnsi="Calibri"/>
          <w:color w:val="767171" w:themeColor="background2" w:themeShade="80"/>
          <w:sz w:val="26"/>
        </w:rPr>
        <w:t>Moneda Nacional)</w:t>
      </w:r>
      <w:r w:rsidRPr="00E476FD">
        <w:rPr>
          <w:rFonts w:ascii="Calibri" w:hAnsi="Calibri"/>
          <w:color w:val="767171" w:themeColor="background2" w:themeShade="80"/>
          <w:sz w:val="26"/>
          <w:szCs w:val="26"/>
        </w:rPr>
        <w:t>. Recibos que ofrecidos por la parte actora, le fueron admitidos como prueba de su intención (visibles en copia certificada a foja 6 seis del expediente); a los que se les otorga pleno valor probatorio, de conformidad con lo dispuesto en los artículos 78, 121, 124 y 131 del Código de Procedimiento y Justicia Administrativa para el Estado y los Municipios de Guanajuato, toda vez que se trata de documentos emitidos por servidores públicos en el ejercicio de sus atribuciones; ello no obstante la objeción que, de uno ellos, hicieron las enjuiciadas; toda vez que no se percibe alteración de números y que el hecho de que contenga números escritos, no afecta de ningún modo el contenido de la información impresa en el mismo, como lo es, entre otras cosas, el valor del inmueble, por lo que no procede restarle ningún valor probatorio . . . . . . . . . . . . .</w:t>
      </w:r>
    </w:p>
    <w:p w:rsidR="00BD1F44" w:rsidRPr="00E476FD" w:rsidRDefault="00BD1F44" w:rsidP="00BD1F44">
      <w:pPr>
        <w:jc w:val="both"/>
        <w:rPr>
          <w:rFonts w:ascii="Calibri" w:hAnsi="Calibri" w:cs="Arial"/>
          <w:b/>
          <w:bCs/>
          <w:i/>
          <w:iCs/>
          <w:color w:val="767171" w:themeColor="background2" w:themeShade="80"/>
          <w:sz w:val="26"/>
          <w:szCs w:val="26"/>
        </w:rPr>
      </w:pPr>
    </w:p>
    <w:p w:rsidR="00BD1F44" w:rsidRPr="00E476FD" w:rsidRDefault="00BD1F44" w:rsidP="00BD1F44">
      <w:pPr>
        <w:ind w:firstLine="708"/>
        <w:jc w:val="both"/>
        <w:rPr>
          <w:rFonts w:ascii="Calibri" w:hAnsi="Calibri"/>
          <w:bCs/>
          <w:iCs/>
          <w:color w:val="767171" w:themeColor="background2" w:themeShade="80"/>
          <w:sz w:val="26"/>
          <w:szCs w:val="26"/>
        </w:rPr>
      </w:pPr>
      <w:proofErr w:type="gramStart"/>
      <w:r w:rsidRPr="00E476FD">
        <w:rPr>
          <w:rFonts w:ascii="Calibri" w:hAnsi="Calibri"/>
          <w:b/>
          <w:bCs/>
          <w:i/>
          <w:iCs/>
          <w:color w:val="767171" w:themeColor="background2" w:themeShade="80"/>
          <w:sz w:val="26"/>
        </w:rPr>
        <w:lastRenderedPageBreak/>
        <w:t>CUARTO.-</w:t>
      </w:r>
      <w:proofErr w:type="gramEnd"/>
      <w:r w:rsidRPr="00E476FD">
        <w:rPr>
          <w:rFonts w:ascii="Calibri" w:hAnsi="Calibri"/>
          <w:b/>
          <w:bCs/>
          <w:i/>
          <w:iCs/>
          <w:color w:val="767171" w:themeColor="background2" w:themeShade="80"/>
          <w:sz w:val="26"/>
        </w:rPr>
        <w:t xml:space="preserve"> </w:t>
      </w:r>
      <w:r w:rsidRPr="00E476FD">
        <w:rPr>
          <w:rFonts w:ascii="Calibri" w:hAnsi="Calibri"/>
          <w:color w:val="767171" w:themeColor="background2" w:themeShade="80"/>
          <w:sz w:val="26"/>
          <w:szCs w:val="26"/>
        </w:rPr>
        <w:t xml:space="preserve">Por cuestión de </w:t>
      </w:r>
      <w:r w:rsidRPr="00E476FD">
        <w:rPr>
          <w:rFonts w:ascii="Calibri" w:hAnsi="Calibri"/>
          <w:bCs/>
          <w:color w:val="767171" w:themeColor="background2" w:themeShade="80"/>
          <w:sz w:val="26"/>
          <w:szCs w:val="26"/>
        </w:rPr>
        <w:t xml:space="preserve">orden público </w:t>
      </w:r>
      <w:r w:rsidRPr="00E476FD">
        <w:rPr>
          <w:rFonts w:ascii="Calibri" w:hAnsi="Calibri"/>
          <w:color w:val="767171" w:themeColor="background2" w:themeShade="80"/>
          <w:sz w:val="26"/>
          <w:szCs w:val="26"/>
        </w:rPr>
        <w:t xml:space="preserve">y, por ende de estudio preferente, sea que las partes las hagan valer o que de oficio se adviertan, se procede al análisis de las causales de improcedencia y sobreseimiento previstas en los artículos </w:t>
      </w:r>
      <w:r w:rsidRPr="00E476FD">
        <w:rPr>
          <w:rFonts w:ascii="Calibri" w:hAnsi="Calibri" w:cs="Arial"/>
          <w:color w:val="767171" w:themeColor="background2" w:themeShade="80"/>
          <w:sz w:val="26"/>
          <w:szCs w:val="26"/>
        </w:rPr>
        <w:t xml:space="preserve">261 y 262 del </w:t>
      </w:r>
      <w:r w:rsidRPr="00E476FD">
        <w:rPr>
          <w:rFonts w:ascii="Calibri" w:hAnsi="Calibri"/>
          <w:color w:val="767171" w:themeColor="background2" w:themeShade="80"/>
          <w:sz w:val="26"/>
          <w:szCs w:val="26"/>
        </w:rPr>
        <w:t xml:space="preserve">Código de Procedimiento y Justicia Administrativa para el Estado y los Municipios de Guanajuato. </w:t>
      </w:r>
      <w:r w:rsidRPr="00E476FD">
        <w:rPr>
          <w:rFonts w:ascii="Calibri" w:hAnsi="Calibri" w:cs="Arial"/>
          <w:color w:val="767171" w:themeColor="background2" w:themeShade="80"/>
          <w:sz w:val="26"/>
          <w:szCs w:val="26"/>
        </w:rPr>
        <w:t xml:space="preserve">. . . . . . . . . . . . . . . . . . . . . . . . . . . . . </w:t>
      </w:r>
    </w:p>
    <w:p w:rsidR="00BD1F44" w:rsidRPr="00E476FD" w:rsidRDefault="00BD1F44" w:rsidP="00BD1F44">
      <w:pPr>
        <w:jc w:val="both"/>
        <w:rPr>
          <w:rFonts w:ascii="Calibri" w:hAnsi="Calibri" w:cs="Arial"/>
          <w:color w:val="767171" w:themeColor="background2" w:themeShade="80"/>
          <w:sz w:val="22"/>
          <w:szCs w:val="26"/>
        </w:rPr>
      </w:pPr>
    </w:p>
    <w:p w:rsidR="00BD1F44" w:rsidRPr="00E476FD" w:rsidRDefault="00BD1F44" w:rsidP="00BD1F44">
      <w:pPr>
        <w:ind w:firstLine="708"/>
        <w:jc w:val="both"/>
        <w:rPr>
          <w:rFonts w:ascii="Calibri" w:hAnsi="Calibri"/>
          <w:color w:val="767171" w:themeColor="background2" w:themeShade="80"/>
          <w:sz w:val="26"/>
        </w:rPr>
      </w:pPr>
      <w:r w:rsidRPr="00E476FD">
        <w:rPr>
          <w:rFonts w:ascii="Calibri" w:hAnsi="Calibri"/>
          <w:color w:val="767171" w:themeColor="background2" w:themeShade="80"/>
          <w:sz w:val="26"/>
        </w:rPr>
        <w:t xml:space="preserve">En la presente causa administrativa, al no haber contestación a la demanda, las autoridades demandadas, Tesorería Municipal y Dirección General de Ingresos, </w:t>
      </w:r>
      <w:r w:rsidRPr="00E476FD">
        <w:rPr>
          <w:rFonts w:ascii="Calibri" w:hAnsi="Calibri"/>
          <w:b/>
          <w:color w:val="767171" w:themeColor="background2" w:themeShade="80"/>
          <w:sz w:val="26"/>
        </w:rPr>
        <w:t>no invocaron</w:t>
      </w:r>
      <w:r w:rsidRPr="00E476FD">
        <w:rPr>
          <w:rFonts w:ascii="Calibri" w:hAnsi="Calibri"/>
          <w:color w:val="767171" w:themeColor="background2" w:themeShade="80"/>
          <w:sz w:val="26"/>
        </w:rPr>
        <w:t xml:space="preserve"> causales de improcedencia o sobreseimiento de las previstas en los artículos 261 y 262 del Código de Procedimiento antes mencionado, en tanto que de oficio este juzgador no aprecia la actualización de ninguna otra que, impida el análisis del fondo del asunto;</w:t>
      </w:r>
      <w:r w:rsidRPr="00E476FD">
        <w:rPr>
          <w:rFonts w:ascii="Calibri" w:hAnsi="Calibri"/>
          <w:color w:val="767171" w:themeColor="background2" w:themeShade="80"/>
          <w:sz w:val="26"/>
          <w:szCs w:val="26"/>
        </w:rPr>
        <w:t xml:space="preserve"> por lo que es procedente el presente proceso respecto del acto administrativo impugnado</w:t>
      </w:r>
      <w:r w:rsidRPr="00E476FD">
        <w:rPr>
          <w:rFonts w:ascii="Calibri" w:hAnsi="Calibri"/>
          <w:color w:val="767171" w:themeColor="background2" w:themeShade="80"/>
          <w:sz w:val="26"/>
        </w:rPr>
        <w:t xml:space="preserve">. . . . </w:t>
      </w:r>
    </w:p>
    <w:p w:rsidR="00BD1F44" w:rsidRPr="00E476FD" w:rsidRDefault="00BD1F44" w:rsidP="00BD1F44">
      <w:pPr>
        <w:pStyle w:val="Normal0"/>
        <w:jc w:val="both"/>
        <w:rPr>
          <w:rFonts w:ascii="Calibri" w:hAnsi="Calibri"/>
          <w:b/>
          <w:bCs/>
          <w:i/>
          <w:iCs/>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rPr>
      </w:pPr>
      <w:proofErr w:type="gramStart"/>
      <w:r w:rsidRPr="00E476FD">
        <w:rPr>
          <w:rFonts w:ascii="Calibri" w:hAnsi="Calibri"/>
          <w:b/>
          <w:bCs/>
          <w:i/>
          <w:iCs/>
          <w:color w:val="767171" w:themeColor="background2" w:themeShade="80"/>
          <w:sz w:val="26"/>
        </w:rPr>
        <w:t>QUINTO.-</w:t>
      </w:r>
      <w:proofErr w:type="gramEnd"/>
      <w:r w:rsidRPr="00E476FD">
        <w:rPr>
          <w:rFonts w:ascii="Calibri" w:hAnsi="Calibri"/>
          <w:b/>
          <w:bCs/>
          <w:i/>
          <w:iCs/>
          <w:color w:val="767171" w:themeColor="background2" w:themeShade="80"/>
          <w:sz w:val="26"/>
        </w:rPr>
        <w:t xml:space="preserve"> </w:t>
      </w:r>
      <w:r w:rsidRPr="00E476FD">
        <w:rPr>
          <w:rFonts w:ascii="Calibri" w:hAnsi="Calibri"/>
          <w:color w:val="767171" w:themeColor="background2" w:themeShade="80"/>
          <w:sz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BD1F44" w:rsidRPr="00E476FD" w:rsidRDefault="00BD1F44" w:rsidP="00BD1F44">
      <w:pPr>
        <w:ind w:firstLine="708"/>
        <w:jc w:val="both"/>
        <w:rPr>
          <w:rFonts w:ascii="Calibri" w:hAnsi="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szCs w:val="26"/>
        </w:rPr>
      </w:pPr>
      <w:r w:rsidRPr="00E476FD">
        <w:rPr>
          <w:rFonts w:ascii="Calibri" w:hAnsi="Calibri"/>
          <w:color w:val="767171" w:themeColor="background2" w:themeShade="80"/>
          <w:sz w:val="26"/>
          <w:szCs w:val="26"/>
        </w:rPr>
        <w:t xml:space="preserve">Tanto del escrito de demanda, como de las constancias que integran el presente expediente, se corrobora lo siguiente: . . . . . . . . . . . . . . . . . . . . . . . . </w:t>
      </w:r>
      <w:proofErr w:type="gramStart"/>
      <w:r w:rsidRPr="00E476FD">
        <w:rPr>
          <w:rFonts w:ascii="Calibri" w:hAnsi="Calibri"/>
          <w:color w:val="767171" w:themeColor="background2" w:themeShade="80"/>
          <w:sz w:val="26"/>
          <w:szCs w:val="26"/>
        </w:rPr>
        <w:t>. . . .</w:t>
      </w:r>
      <w:proofErr w:type="gramEnd"/>
      <w:r w:rsidRPr="00E476FD">
        <w:rPr>
          <w:rFonts w:ascii="Calibri" w:hAnsi="Calibri"/>
          <w:color w:val="767171" w:themeColor="background2" w:themeShade="80"/>
          <w:sz w:val="26"/>
          <w:szCs w:val="26"/>
        </w:rPr>
        <w:t xml:space="preserve"> </w:t>
      </w:r>
    </w:p>
    <w:p w:rsidR="00BD1F44" w:rsidRPr="00E476FD" w:rsidRDefault="00BD1F44" w:rsidP="00BD1F44">
      <w:pPr>
        <w:ind w:firstLine="708"/>
        <w:jc w:val="both"/>
        <w:rPr>
          <w:rFonts w:ascii="Calibri" w:hAnsi="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rPr>
      </w:pPr>
      <w:r w:rsidRPr="00E476FD">
        <w:rPr>
          <w:rFonts w:ascii="Calibri" w:hAnsi="Calibri"/>
          <w:color w:val="767171" w:themeColor="background2" w:themeShade="80"/>
          <w:sz w:val="26"/>
          <w:szCs w:val="26"/>
        </w:rPr>
        <w:t>a</w:t>
      </w:r>
      <w:proofErr w:type="gramStart"/>
      <w:r w:rsidRPr="00E476FD">
        <w:rPr>
          <w:rFonts w:ascii="Calibri" w:hAnsi="Calibri"/>
          <w:color w:val="767171" w:themeColor="background2" w:themeShade="80"/>
          <w:sz w:val="26"/>
          <w:szCs w:val="26"/>
        </w:rPr>
        <w:t>).-</w:t>
      </w:r>
      <w:proofErr w:type="gramEnd"/>
      <w:r w:rsidRPr="00E476FD">
        <w:rPr>
          <w:rFonts w:ascii="Calibri" w:hAnsi="Calibri"/>
          <w:color w:val="767171" w:themeColor="background2" w:themeShade="80"/>
          <w:sz w:val="26"/>
          <w:szCs w:val="26"/>
        </w:rPr>
        <w:t xml:space="preserve"> Que el ciudadano </w:t>
      </w:r>
      <w:r>
        <w:rPr>
          <w:rFonts w:ascii="Calibri" w:hAnsi="Calibri"/>
          <w:color w:val="767171" w:themeColor="background2" w:themeShade="80"/>
          <w:sz w:val="26"/>
          <w:szCs w:val="26"/>
        </w:rPr>
        <w:t>*****</w:t>
      </w:r>
      <w:r w:rsidRPr="00E476FD">
        <w:rPr>
          <w:rFonts w:ascii="Calibri" w:hAnsi="Calibri" w:cs="Arial"/>
          <w:color w:val="767171" w:themeColor="background2" w:themeShade="80"/>
          <w:sz w:val="26"/>
          <w:szCs w:val="26"/>
        </w:rPr>
        <w:t>,</w:t>
      </w:r>
      <w:r w:rsidRPr="00E476FD">
        <w:rPr>
          <w:rFonts w:ascii="Calibri" w:hAnsi="Calibri"/>
          <w:color w:val="767171" w:themeColor="background2" w:themeShade="80"/>
          <w:sz w:val="26"/>
          <w:szCs w:val="26"/>
        </w:rPr>
        <w:t xml:space="preserve"> es propietario </w:t>
      </w:r>
      <w:r w:rsidRPr="00E476FD">
        <w:rPr>
          <w:rFonts w:ascii="Calibri" w:hAnsi="Calibri"/>
          <w:color w:val="767171" w:themeColor="background2" w:themeShade="80"/>
          <w:sz w:val="26"/>
        </w:rPr>
        <w:t xml:space="preserve">del inmueble ubicado en la calle </w:t>
      </w:r>
      <w:r>
        <w:rPr>
          <w:rFonts w:ascii="Calibri" w:hAnsi="Calibri"/>
          <w:color w:val="767171" w:themeColor="background2" w:themeShade="80"/>
          <w:sz w:val="26"/>
        </w:rPr>
        <w:t>*****</w:t>
      </w:r>
      <w:r w:rsidRPr="00E476FD">
        <w:rPr>
          <w:rFonts w:ascii="Calibri" w:hAnsi="Calibri"/>
          <w:color w:val="767171" w:themeColor="background2" w:themeShade="80"/>
          <w:sz w:val="26"/>
        </w:rPr>
        <w:t xml:space="preserve">de esta ciudad; con cuenta predial número 01-AA-42521-006, (cero uno AA  cuatro-dos-cinco-dos-uno </w:t>
      </w:r>
      <w:proofErr w:type="spellStart"/>
      <w:r w:rsidRPr="00E476FD">
        <w:rPr>
          <w:rFonts w:ascii="Calibri" w:hAnsi="Calibri"/>
          <w:color w:val="767171" w:themeColor="background2" w:themeShade="80"/>
          <w:sz w:val="26"/>
        </w:rPr>
        <w:t>guión</w:t>
      </w:r>
      <w:proofErr w:type="spellEnd"/>
      <w:r w:rsidRPr="00E476FD">
        <w:rPr>
          <w:rFonts w:ascii="Calibri" w:hAnsi="Calibri"/>
          <w:color w:val="767171" w:themeColor="background2" w:themeShade="80"/>
          <w:sz w:val="26"/>
        </w:rPr>
        <w:t xml:space="preserve"> cero-cero-seis). . . . . . . . . . . . . . . . . . . . . . . . . . . .. . . . . . . . . . . . . . . . . . . . . . . . . . . . . </w:t>
      </w:r>
    </w:p>
    <w:p w:rsidR="00BD1F44" w:rsidRPr="00E476FD" w:rsidRDefault="00BD1F44" w:rsidP="00BD1F44">
      <w:pPr>
        <w:ind w:firstLine="708"/>
        <w:jc w:val="both"/>
        <w:rPr>
          <w:rFonts w:ascii="Calibri" w:hAnsi="Calibri"/>
          <w:color w:val="767171" w:themeColor="background2" w:themeShade="80"/>
          <w:sz w:val="26"/>
        </w:rPr>
      </w:pPr>
    </w:p>
    <w:p w:rsidR="00BD1F44" w:rsidRPr="00E476FD" w:rsidRDefault="00BD1F44" w:rsidP="00BD1F44">
      <w:pPr>
        <w:ind w:firstLine="708"/>
        <w:jc w:val="both"/>
        <w:rPr>
          <w:rFonts w:ascii="Calibri" w:hAnsi="Calibri"/>
          <w:color w:val="767171" w:themeColor="background2" w:themeShade="80"/>
          <w:sz w:val="26"/>
          <w:szCs w:val="26"/>
        </w:rPr>
      </w:pPr>
      <w:r w:rsidRPr="00E476FD">
        <w:rPr>
          <w:rFonts w:ascii="Calibri" w:hAnsi="Calibri"/>
          <w:color w:val="767171" w:themeColor="background2" w:themeShade="80"/>
          <w:sz w:val="26"/>
        </w:rPr>
        <w:t>b).- Que el inmueble descrito, tuvo una modificación, para efectos del pago del impuesto predial, en su valor fiscal, pues en el mes de enero del año 2014 dos mil catorce, dicho valor era de $589,215.58 (Quinientos ochenta y nueve mil doscientos quince pesos  58/100 Moneda Nacional)</w:t>
      </w:r>
      <w:r w:rsidRPr="00E476FD">
        <w:rPr>
          <w:rFonts w:ascii="Calibri" w:hAnsi="Calibri"/>
          <w:color w:val="767171" w:themeColor="background2" w:themeShade="80"/>
          <w:sz w:val="26"/>
          <w:szCs w:val="26"/>
        </w:rPr>
        <w:t xml:space="preserve">, en tanto que para el año 2015 dos mil quince, el valor ya era de </w:t>
      </w:r>
      <w:r w:rsidRPr="00E476FD">
        <w:rPr>
          <w:rFonts w:ascii="Calibri" w:hAnsi="Calibri"/>
          <w:color w:val="767171" w:themeColor="background2" w:themeShade="80"/>
          <w:sz w:val="26"/>
        </w:rPr>
        <w:t>$735,780.60 (Setecientos treinta y cinco mil setecientos ochenta pesos 60/100 Moneda Nacional)</w:t>
      </w:r>
      <w:r w:rsidRPr="00E476FD">
        <w:rPr>
          <w:rFonts w:ascii="Calibri" w:hAnsi="Calibri"/>
          <w:color w:val="767171" w:themeColor="background2" w:themeShade="80"/>
          <w:sz w:val="26"/>
          <w:szCs w:val="26"/>
        </w:rPr>
        <w:t>;</w:t>
      </w:r>
      <w:r w:rsidRPr="00E476FD">
        <w:rPr>
          <w:rFonts w:ascii="Calibri" w:hAnsi="Calibri"/>
          <w:color w:val="767171" w:themeColor="background2" w:themeShade="80"/>
          <w:sz w:val="26"/>
        </w:rPr>
        <w:t xml:space="preserve"> lo que se demuestra con </w:t>
      </w:r>
      <w:r w:rsidRPr="00E476FD">
        <w:rPr>
          <w:rFonts w:ascii="Calibri" w:hAnsi="Calibri"/>
          <w:color w:val="767171" w:themeColor="background2" w:themeShade="80"/>
          <w:sz w:val="26"/>
          <w:szCs w:val="26"/>
        </w:rPr>
        <w:t xml:space="preserve">los recibos oficiales de pago números AA 4432429 (AA cuatro-cuatro-tres-dos-cuatro-dos-nueve) de fecha 28 veintiocho de enero del año 2015 dos mil quince y AA 3462259 (AA tres-cuatro-seis-dos-dos-cinco-nueve), de fecha 29 veintinueve de enero del año 2014 dos mil catorce. . . . . . . . . . . . . . . . . . . . . . . . </w:t>
      </w:r>
    </w:p>
    <w:p w:rsidR="00BD1F44" w:rsidRPr="00E476FD" w:rsidRDefault="00BD1F44" w:rsidP="00BD1F44">
      <w:pPr>
        <w:ind w:firstLine="708"/>
        <w:jc w:val="both"/>
        <w:rPr>
          <w:rFonts w:ascii="Calibri" w:hAnsi="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szCs w:val="26"/>
        </w:rPr>
      </w:pPr>
      <w:proofErr w:type="gramStart"/>
      <w:r w:rsidRPr="00E476FD">
        <w:rPr>
          <w:rFonts w:ascii="Calibri" w:hAnsi="Calibri"/>
          <w:color w:val="767171" w:themeColor="background2" w:themeShade="80"/>
          <w:sz w:val="26"/>
          <w:szCs w:val="26"/>
        </w:rPr>
        <w:t>c).-</w:t>
      </w:r>
      <w:proofErr w:type="gramEnd"/>
      <w:r w:rsidRPr="00E476FD">
        <w:rPr>
          <w:rFonts w:ascii="Calibri" w:hAnsi="Calibri"/>
          <w:color w:val="767171" w:themeColor="background2" w:themeShade="80"/>
          <w:sz w:val="26"/>
          <w:szCs w:val="26"/>
        </w:rPr>
        <w:t xml:space="preserve"> Que las autoridades demandadas, en ningún momento procesal, acreditaron la forma en que determinaron el nuevo valor fiscal del inmueble. . . .</w:t>
      </w:r>
    </w:p>
    <w:p w:rsidR="00BD1F44" w:rsidRPr="00E476FD" w:rsidRDefault="00BD1F44" w:rsidP="00BD1F44">
      <w:pPr>
        <w:jc w:val="both"/>
        <w:rPr>
          <w:rFonts w:ascii="Calibri" w:hAnsi="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szCs w:val="26"/>
        </w:rPr>
      </w:pPr>
      <w:r w:rsidRPr="00E476FD">
        <w:rPr>
          <w:rFonts w:ascii="Calibri" w:hAnsi="Calibri"/>
          <w:color w:val="767171" w:themeColor="background2" w:themeShade="80"/>
          <w:sz w:val="26"/>
          <w:szCs w:val="26"/>
        </w:rPr>
        <w:t xml:space="preserve">Modificación en el valor fiscal que el impetrante considera le causa agravio, porque se estableció un valor que resulta desproporcional, respecto de </w:t>
      </w:r>
      <w:r w:rsidRPr="00E476FD">
        <w:rPr>
          <w:rFonts w:ascii="Calibri" w:hAnsi="Calibri"/>
          <w:color w:val="767171" w:themeColor="background2" w:themeShade="80"/>
          <w:sz w:val="26"/>
          <w:szCs w:val="26"/>
        </w:rPr>
        <w:lastRenderedPageBreak/>
        <w:t xml:space="preserve">cualquier otro incremento de salarios, índices inflacionarios y el índice nacional de precios al consumidor. . . . . . . . . . . . . . . . . . . . . . . . . . . . . . . . . . . . . . . . . . . . . . . . </w:t>
      </w:r>
    </w:p>
    <w:p w:rsidR="00BD1F44" w:rsidRPr="00E476FD" w:rsidRDefault="00BD1F44" w:rsidP="00BD1F44">
      <w:pPr>
        <w:jc w:val="both"/>
        <w:rPr>
          <w:rFonts w:ascii="Calibri" w:hAnsi="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szCs w:val="26"/>
        </w:rPr>
      </w:pPr>
      <w:r w:rsidRPr="00E476FD">
        <w:rPr>
          <w:rFonts w:ascii="Calibri" w:hAnsi="Calibri"/>
          <w:color w:val="767171" w:themeColor="background2" w:themeShade="80"/>
          <w:sz w:val="26"/>
          <w:szCs w:val="26"/>
        </w:rPr>
        <w:t xml:space="preserve">A lo argüido por el </w:t>
      </w:r>
      <w:proofErr w:type="spellStart"/>
      <w:r w:rsidRPr="00E476FD">
        <w:rPr>
          <w:rFonts w:ascii="Calibri" w:hAnsi="Calibri"/>
          <w:color w:val="767171" w:themeColor="background2" w:themeShade="80"/>
          <w:sz w:val="26"/>
          <w:szCs w:val="26"/>
        </w:rPr>
        <w:t>enjuiciante</w:t>
      </w:r>
      <w:proofErr w:type="spellEnd"/>
      <w:r w:rsidRPr="00E476FD">
        <w:rPr>
          <w:rFonts w:ascii="Calibri" w:hAnsi="Calibri"/>
          <w:color w:val="767171" w:themeColor="background2" w:themeShade="80"/>
          <w:sz w:val="26"/>
          <w:szCs w:val="26"/>
        </w:rPr>
        <w:t xml:space="preserve">, las autoridades demandadas no expresaron defensa alguna, sólo objetaron las documentales presentadas por la parte actora; de ahí que de conformidad con lo señalado en el tercer párrafo del artículo 279 de Código de Procedimiento y Justicia Administrativa para el Estado y los Municipios de Guanajuato, se les tengan por ciertos los hechos que la parte actora les atribuye de manera directa. . . . . . . . . . . . </w:t>
      </w:r>
      <w:proofErr w:type="gramStart"/>
      <w:r w:rsidRPr="00E476FD">
        <w:rPr>
          <w:rFonts w:ascii="Calibri" w:hAnsi="Calibri"/>
          <w:color w:val="767171" w:themeColor="background2" w:themeShade="80"/>
          <w:sz w:val="26"/>
          <w:szCs w:val="26"/>
        </w:rPr>
        <w:t>. . . .</w:t>
      </w:r>
      <w:proofErr w:type="gramEnd"/>
      <w:r w:rsidRPr="00E476FD">
        <w:rPr>
          <w:rFonts w:ascii="Calibri" w:hAnsi="Calibri"/>
          <w:color w:val="767171" w:themeColor="background2" w:themeShade="80"/>
          <w:sz w:val="26"/>
          <w:szCs w:val="26"/>
        </w:rPr>
        <w:t xml:space="preserve">  . . . . . . . . . .  . . . . . . . . .  . </w:t>
      </w:r>
    </w:p>
    <w:p w:rsidR="00BD1F44" w:rsidRPr="00E476FD" w:rsidRDefault="00BD1F44" w:rsidP="00BD1F44">
      <w:pPr>
        <w:ind w:firstLine="708"/>
        <w:jc w:val="both"/>
        <w:rPr>
          <w:rFonts w:ascii="Calibri" w:hAnsi="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szCs w:val="26"/>
        </w:rPr>
      </w:pPr>
      <w:r w:rsidRPr="00E476FD">
        <w:rPr>
          <w:rFonts w:ascii="Calibri" w:hAnsi="Calibri"/>
          <w:color w:val="767171" w:themeColor="background2" w:themeShade="80"/>
          <w:sz w:val="26"/>
        </w:rPr>
        <w:t xml:space="preserve">Luego entonces, </w:t>
      </w:r>
      <w:r w:rsidRPr="00E476FD">
        <w:rPr>
          <w:rFonts w:ascii="Calibri" w:hAnsi="Calibri" w:cs="Calibri"/>
          <w:color w:val="767171" w:themeColor="background2" w:themeShade="80"/>
          <w:sz w:val="26"/>
        </w:rPr>
        <w:t xml:space="preserve">la </w:t>
      </w:r>
      <w:r w:rsidRPr="00E476FD">
        <w:rPr>
          <w:rFonts w:ascii="Calibri" w:hAnsi="Calibri" w:cs="Calibri"/>
          <w:i/>
          <w:color w:val="767171" w:themeColor="background2" w:themeShade="80"/>
          <w:sz w:val="26"/>
        </w:rPr>
        <w:t>“</w:t>
      </w:r>
      <w:proofErr w:type="spellStart"/>
      <w:r w:rsidRPr="00E476FD">
        <w:rPr>
          <w:rFonts w:ascii="Calibri" w:hAnsi="Calibri" w:cs="Calibri"/>
          <w:i/>
          <w:color w:val="767171" w:themeColor="background2" w:themeShade="80"/>
          <w:sz w:val="26"/>
        </w:rPr>
        <w:t>litis</w:t>
      </w:r>
      <w:proofErr w:type="spellEnd"/>
      <w:r w:rsidRPr="00E476FD">
        <w:rPr>
          <w:rFonts w:ascii="Calibri" w:hAnsi="Calibri" w:cs="Calibri"/>
          <w:i/>
          <w:color w:val="767171" w:themeColor="background2" w:themeShade="80"/>
          <w:sz w:val="26"/>
        </w:rPr>
        <w:t>”</w:t>
      </w:r>
      <w:r w:rsidRPr="00E476FD">
        <w:rPr>
          <w:rFonts w:ascii="Calibri" w:hAnsi="Calibri" w:cs="Calibri"/>
          <w:color w:val="767171" w:themeColor="background2" w:themeShade="80"/>
          <w:sz w:val="26"/>
        </w:rPr>
        <w:t xml:space="preserve"> planteada se hace consistir en determinar la legalidad o ilegalidad de la modificación del </w:t>
      </w:r>
      <w:r w:rsidRPr="00E476FD">
        <w:rPr>
          <w:rFonts w:ascii="Calibri" w:hAnsi="Calibri"/>
          <w:color w:val="767171" w:themeColor="background2" w:themeShade="80"/>
          <w:sz w:val="26"/>
        </w:rPr>
        <w:t>valor fiscal del inmueble propiedad del actor</w:t>
      </w:r>
      <w:r w:rsidRPr="00E476FD">
        <w:rPr>
          <w:rFonts w:ascii="Calibri" w:hAnsi="Calibri"/>
          <w:color w:val="767171" w:themeColor="background2" w:themeShade="80"/>
          <w:sz w:val="26"/>
          <w:szCs w:val="26"/>
        </w:rPr>
        <w:t xml:space="preserve">. . . . . . . . . . . . . . . . . . . . . . . . . . . . . . . . . . . . . . . . . . . . . . . . . . . . . . . . . </w:t>
      </w:r>
      <w:proofErr w:type="gramStart"/>
      <w:r w:rsidRPr="00E476FD">
        <w:rPr>
          <w:rFonts w:ascii="Calibri" w:hAnsi="Calibri"/>
          <w:color w:val="767171" w:themeColor="background2" w:themeShade="80"/>
          <w:sz w:val="26"/>
          <w:szCs w:val="26"/>
        </w:rPr>
        <w:t>. . . .</w:t>
      </w:r>
      <w:proofErr w:type="gramEnd"/>
      <w:r w:rsidRPr="00E476FD">
        <w:rPr>
          <w:rFonts w:ascii="Calibri" w:hAnsi="Calibri"/>
          <w:color w:val="767171" w:themeColor="background2" w:themeShade="80"/>
          <w:sz w:val="26"/>
          <w:szCs w:val="26"/>
        </w:rPr>
        <w:t xml:space="preserve"> . </w:t>
      </w:r>
    </w:p>
    <w:p w:rsidR="00BD1F44" w:rsidRPr="00E476FD" w:rsidRDefault="00BD1F44" w:rsidP="00BD1F44">
      <w:pPr>
        <w:ind w:firstLine="708"/>
        <w:jc w:val="both"/>
        <w:rPr>
          <w:rFonts w:ascii="Calibri" w:hAnsi="Calibri"/>
          <w:color w:val="767171" w:themeColor="background2" w:themeShade="80"/>
          <w:sz w:val="26"/>
          <w:szCs w:val="26"/>
        </w:rPr>
      </w:pPr>
    </w:p>
    <w:p w:rsidR="00BD1F44" w:rsidRPr="00E476FD" w:rsidRDefault="00BD1F44" w:rsidP="00BD1F44">
      <w:pPr>
        <w:pStyle w:val="Textoindependiente"/>
        <w:ind w:firstLine="708"/>
        <w:rPr>
          <w:rFonts w:ascii="Calibri" w:hAnsi="Calibri"/>
          <w:color w:val="767171" w:themeColor="background2" w:themeShade="80"/>
          <w:sz w:val="26"/>
        </w:rPr>
      </w:pPr>
      <w:r w:rsidRPr="00E476FD">
        <w:rPr>
          <w:rFonts w:ascii="Calibri" w:hAnsi="Calibri"/>
          <w:b/>
          <w:bCs/>
          <w:i/>
          <w:iCs/>
          <w:color w:val="767171" w:themeColor="background2" w:themeShade="80"/>
          <w:sz w:val="26"/>
          <w:szCs w:val="26"/>
        </w:rPr>
        <w:t xml:space="preserve">SEXTO.- </w:t>
      </w:r>
      <w:r w:rsidRPr="00E476FD">
        <w:rPr>
          <w:rFonts w:ascii="Calibri" w:hAnsi="Calibri"/>
          <w:color w:val="767171" w:themeColor="background2" w:themeShade="80"/>
          <w:sz w:val="26"/>
        </w:rPr>
        <w:t xml:space="preserve">No existiendo impedimento legal, se determina que no se analizará el único concepto de impugnación planteado por la parte actora, ya que de oficio, por ser de orden público, este Juzgador procede a hacer valer la ausencia de fundamentación y motivación en el acto impugnado; de conformidad con lo establecido en el artículo 302 último párrafo, del Código de Procedimiento y Justicia Administrativa para el Estado y los Municipios de Guanajuato. </w:t>
      </w:r>
      <w:r w:rsidRPr="00E476FD">
        <w:rPr>
          <w:rFonts w:ascii="Calibri" w:hAnsi="Calibri"/>
          <w:color w:val="767171" w:themeColor="background2" w:themeShade="80"/>
          <w:sz w:val="26"/>
          <w:szCs w:val="26"/>
        </w:rPr>
        <w:t>. . . . . . . . . . . . . . . . . . . . . . . . . . .  . . . . . . . . . . . . . . . . . . . . . . . . . . . . . . .</w:t>
      </w:r>
    </w:p>
    <w:p w:rsidR="00BD1F44" w:rsidRPr="00E476FD" w:rsidRDefault="00BD1F44" w:rsidP="00BD1F44">
      <w:pPr>
        <w:pStyle w:val="NormalWeb"/>
        <w:spacing w:before="0" w:beforeAutospacing="0" w:after="0" w:afterAutospacing="0"/>
        <w:rPr>
          <w:rFonts w:ascii="Calibri" w:hAnsi="Calibri"/>
          <w:color w:val="767171" w:themeColor="background2" w:themeShade="80"/>
          <w:sz w:val="22"/>
        </w:rPr>
      </w:pPr>
    </w:p>
    <w:p w:rsidR="00BD1F44" w:rsidRPr="00E476FD" w:rsidRDefault="00BD1F44" w:rsidP="00BD1F44">
      <w:pPr>
        <w:pStyle w:val="Textoindependiente"/>
        <w:ind w:firstLine="708"/>
        <w:rPr>
          <w:rFonts w:ascii="Calibri" w:hAnsi="Calibri" w:cs="Arial"/>
          <w:color w:val="767171" w:themeColor="background2" w:themeShade="80"/>
          <w:sz w:val="26"/>
          <w:szCs w:val="26"/>
        </w:rPr>
      </w:pPr>
      <w:r w:rsidRPr="00E476FD">
        <w:rPr>
          <w:rFonts w:ascii="Calibri" w:hAnsi="Calibri" w:cs="Arial"/>
          <w:color w:val="767171" w:themeColor="background2" w:themeShade="80"/>
          <w:sz w:val="26"/>
          <w:szCs w:val="26"/>
        </w:rPr>
        <w:t xml:space="preserve">Ello es así en razón de que las autoridades demandadas no aportaron elemento de convicción alguno para demostrar la legalidad de la modificación del valor fiscal del inmueble, mediante la realización del procedimiento previsto en la Ley de Hacienda para los Municipios de Guanajuato, específicamente, conforme a lo dispuesto en los artículos 168 y 176 de dicho ordenamiento, que a la letra establecen: . . . . . . . . . . . . . . . . . . . . . . . </w:t>
      </w:r>
      <w:r w:rsidRPr="00E476FD">
        <w:rPr>
          <w:rFonts w:ascii="Calibri" w:hAnsi="Calibri"/>
          <w:color w:val="767171" w:themeColor="background2" w:themeShade="80"/>
          <w:sz w:val="26"/>
          <w:szCs w:val="26"/>
        </w:rPr>
        <w:t xml:space="preserve">. . . . . . . . . . . . . . . . . . . . . . . . . . . . . . </w:t>
      </w:r>
    </w:p>
    <w:p w:rsidR="00BD1F44" w:rsidRPr="00E476FD" w:rsidRDefault="00BD1F44" w:rsidP="00BD1F44">
      <w:pPr>
        <w:pStyle w:val="Textoindependiente"/>
        <w:rPr>
          <w:rFonts w:ascii="Calibri" w:hAnsi="Calibri" w:cs="Arial"/>
          <w:i/>
          <w:iCs/>
          <w:color w:val="767171" w:themeColor="background2" w:themeShade="80"/>
          <w:sz w:val="26"/>
          <w:szCs w:val="26"/>
        </w:rPr>
      </w:pP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r w:rsidRPr="00E476FD">
        <w:rPr>
          <w:rFonts w:ascii="Calibri" w:hAnsi="Calibri" w:cs="Arial"/>
          <w:i/>
          <w:iCs/>
          <w:color w:val="767171" w:themeColor="background2" w:themeShade="80"/>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w:t>
      </w:r>
      <w:proofErr w:type="gramStart"/>
      <w:r w:rsidRPr="00E476FD">
        <w:rPr>
          <w:rFonts w:ascii="Calibri" w:hAnsi="Calibri" w:cs="Arial"/>
          <w:i/>
          <w:iCs/>
          <w:color w:val="767171" w:themeColor="background2" w:themeShade="80"/>
          <w:sz w:val="26"/>
          <w:szCs w:val="26"/>
        </w:rPr>
        <w:t>. . . .</w:t>
      </w:r>
      <w:proofErr w:type="gramEnd"/>
      <w:r w:rsidRPr="00E476FD">
        <w:rPr>
          <w:rFonts w:ascii="Calibri" w:hAnsi="Calibri" w:cs="Arial"/>
          <w:i/>
          <w:iCs/>
          <w:color w:val="767171" w:themeColor="background2" w:themeShade="80"/>
          <w:sz w:val="26"/>
          <w:szCs w:val="26"/>
        </w:rPr>
        <w:t xml:space="preserve">  . . . . . . . . . . . . . . . . . . . . . </w:t>
      </w: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p>
    <w:p w:rsidR="00BD1F44" w:rsidRPr="00E476FD" w:rsidRDefault="00BD1F44" w:rsidP="00BD1F44">
      <w:pPr>
        <w:pStyle w:val="Textoindependiente"/>
        <w:ind w:firstLine="708"/>
        <w:jc w:val="right"/>
        <w:rPr>
          <w:rFonts w:ascii="Calibri" w:hAnsi="Calibri" w:cs="Arial"/>
          <w:b/>
          <w:i/>
          <w:iCs/>
          <w:color w:val="767171" w:themeColor="background2" w:themeShade="80"/>
          <w:sz w:val="26"/>
          <w:szCs w:val="26"/>
        </w:rPr>
      </w:pPr>
      <w:r w:rsidRPr="00E476FD">
        <w:rPr>
          <w:rFonts w:ascii="Calibri" w:hAnsi="Calibri" w:cs="Arial"/>
          <w:b/>
          <w:color w:val="767171" w:themeColor="background2" w:themeShade="80"/>
          <w:sz w:val="26"/>
          <w:szCs w:val="26"/>
        </w:rPr>
        <w:t>Expediente número 150</w:t>
      </w:r>
      <w:r w:rsidRPr="00E476FD">
        <w:rPr>
          <w:rFonts w:ascii="Calibri" w:hAnsi="Calibri" w:cs="Arial"/>
          <w:b/>
          <w:bCs/>
          <w:iCs/>
          <w:color w:val="767171" w:themeColor="background2" w:themeShade="80"/>
          <w:sz w:val="26"/>
          <w:szCs w:val="26"/>
        </w:rPr>
        <w:t>/2015-JN</w:t>
      </w: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r w:rsidRPr="00E476FD">
        <w:rPr>
          <w:rFonts w:ascii="Calibri" w:hAnsi="Calibri" w:cs="Arial"/>
          <w:i/>
          <w:iCs/>
          <w:color w:val="767171" w:themeColor="background2" w:themeShade="80"/>
          <w:sz w:val="26"/>
          <w:szCs w:val="26"/>
        </w:rPr>
        <w:t xml:space="preserve">No habiendo alguna de las causas anteriores, el valor fiscal únicamente podrá ser modificado por avalúo, que tendrá vigencia por dos años, el cual se aplicará a partir del bimestre siguiente a la fecha en que se notifique. En este caso </w:t>
      </w:r>
      <w:r w:rsidRPr="00E476FD">
        <w:rPr>
          <w:rFonts w:ascii="Calibri" w:hAnsi="Calibri" w:cs="Arial"/>
          <w:i/>
          <w:iCs/>
          <w:color w:val="767171" w:themeColor="background2" w:themeShade="80"/>
          <w:sz w:val="26"/>
          <w:szCs w:val="26"/>
        </w:rPr>
        <w:lastRenderedPageBreak/>
        <w:t xml:space="preserve">no podrá exigirse al contribuyente que cubra las diferencias que se deriven del nuevo valor fiscal y el anterior. Los bimestres posteriores a la notificación, deberán cubrirse conforme al nuevo valor fiscal. . . . . . . . . . . . . . . . . . . . . . . . </w:t>
      </w:r>
      <w:proofErr w:type="gramStart"/>
      <w:r w:rsidRPr="00E476FD">
        <w:rPr>
          <w:rFonts w:ascii="Calibri" w:hAnsi="Calibri" w:cs="Arial"/>
          <w:i/>
          <w:iCs/>
          <w:color w:val="767171" w:themeColor="background2" w:themeShade="80"/>
          <w:sz w:val="26"/>
          <w:szCs w:val="26"/>
        </w:rPr>
        <w:t>. . . .</w:t>
      </w:r>
      <w:proofErr w:type="gramEnd"/>
      <w:r w:rsidRPr="00E476FD">
        <w:rPr>
          <w:rFonts w:ascii="Calibri" w:hAnsi="Calibri" w:cs="Arial"/>
          <w:i/>
          <w:iCs/>
          <w:color w:val="767171" w:themeColor="background2" w:themeShade="80"/>
          <w:sz w:val="26"/>
          <w:szCs w:val="26"/>
        </w:rPr>
        <w:t xml:space="preserve"> . </w:t>
      </w:r>
    </w:p>
    <w:p w:rsidR="00BD1F44" w:rsidRPr="00E476FD" w:rsidRDefault="00BD1F44" w:rsidP="00BD1F44">
      <w:pPr>
        <w:pStyle w:val="Textoindependiente"/>
        <w:rPr>
          <w:rFonts w:ascii="Calibri" w:hAnsi="Calibri" w:cs="Arial"/>
          <w:i/>
          <w:iCs/>
          <w:color w:val="767171" w:themeColor="background2" w:themeShade="80"/>
          <w:sz w:val="26"/>
          <w:szCs w:val="26"/>
        </w:rPr>
      </w:pP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r w:rsidRPr="00E476FD">
        <w:rPr>
          <w:rFonts w:ascii="Calibri" w:hAnsi="Calibri" w:cs="Arial"/>
          <w:i/>
          <w:iCs/>
          <w:color w:val="767171" w:themeColor="background2" w:themeShade="80"/>
          <w:sz w:val="26"/>
          <w:szCs w:val="26"/>
        </w:rPr>
        <w:t>Al término de la vigencia</w:t>
      </w:r>
      <w:proofErr w:type="gramStart"/>
      <w:r w:rsidRPr="00E476FD">
        <w:rPr>
          <w:rFonts w:ascii="Calibri" w:hAnsi="Calibri" w:cs="Arial"/>
          <w:i/>
          <w:iCs/>
          <w:color w:val="767171" w:themeColor="background2" w:themeShade="80"/>
          <w:sz w:val="26"/>
          <w:szCs w:val="26"/>
        </w:rPr>
        <w:t>…….</w:t>
      </w:r>
      <w:proofErr w:type="gramEnd"/>
      <w:r w:rsidRPr="00E476FD">
        <w:rPr>
          <w:rFonts w:ascii="Calibri" w:hAnsi="Calibri" w:cs="Arial"/>
          <w:i/>
          <w:iCs/>
          <w:color w:val="767171" w:themeColor="background2" w:themeShade="80"/>
          <w:sz w:val="26"/>
          <w:szCs w:val="26"/>
        </w:rPr>
        <w:t xml:space="preserve">”. . . . . . . . . . . . . . . . . . . . . . . . . . . . . . . . . . . . . . </w:t>
      </w:r>
    </w:p>
    <w:p w:rsidR="00BD1F44" w:rsidRPr="00E476FD" w:rsidRDefault="00BD1F44" w:rsidP="00BD1F44">
      <w:pPr>
        <w:pStyle w:val="Textoindependiente"/>
        <w:rPr>
          <w:rFonts w:ascii="Calibri" w:hAnsi="Calibri" w:cs="Arial"/>
          <w:i/>
          <w:iCs/>
          <w:color w:val="767171" w:themeColor="background2" w:themeShade="80"/>
          <w:sz w:val="26"/>
          <w:szCs w:val="26"/>
        </w:rPr>
      </w:pP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r w:rsidRPr="00E476FD">
        <w:rPr>
          <w:rFonts w:ascii="Calibri" w:hAnsi="Calibri" w:cs="Arial"/>
          <w:i/>
          <w:iCs/>
          <w:color w:val="767171" w:themeColor="background2" w:themeShade="80"/>
          <w:sz w:val="26"/>
          <w:szCs w:val="26"/>
        </w:rPr>
        <w:t xml:space="preserve"> “Artículo 176.- La práctica de todo avalúo deberá ser ordenada por la Tesorería Municipal por escrito en los casos que esta Ley establece y será practicada por los peritos que se designen para este efecto…” . . . . . . . . . . . . </w:t>
      </w:r>
      <w:proofErr w:type="gramStart"/>
      <w:r w:rsidRPr="00E476FD">
        <w:rPr>
          <w:rFonts w:ascii="Calibri" w:hAnsi="Calibri" w:cs="Arial"/>
          <w:i/>
          <w:iCs/>
          <w:color w:val="767171" w:themeColor="background2" w:themeShade="80"/>
          <w:sz w:val="26"/>
          <w:szCs w:val="26"/>
        </w:rPr>
        <w:t>. . . .</w:t>
      </w:r>
      <w:proofErr w:type="gramEnd"/>
      <w:r w:rsidRPr="00E476FD">
        <w:rPr>
          <w:rFonts w:ascii="Calibri" w:hAnsi="Calibri" w:cs="Arial"/>
          <w:i/>
          <w:iCs/>
          <w:color w:val="767171" w:themeColor="background2" w:themeShade="80"/>
          <w:sz w:val="26"/>
          <w:szCs w:val="26"/>
        </w:rPr>
        <w:t xml:space="preserve"> .  </w:t>
      </w:r>
    </w:p>
    <w:p w:rsidR="00BD1F44" w:rsidRPr="00E476FD" w:rsidRDefault="00BD1F44" w:rsidP="00BD1F44">
      <w:pPr>
        <w:pStyle w:val="Textoindependiente"/>
        <w:ind w:firstLine="708"/>
        <w:rPr>
          <w:rFonts w:ascii="Calibri" w:hAnsi="Calibri" w:cs="Arial"/>
          <w:i/>
          <w:iCs/>
          <w:color w:val="767171" w:themeColor="background2" w:themeShade="80"/>
          <w:sz w:val="26"/>
          <w:szCs w:val="26"/>
        </w:rPr>
      </w:pPr>
    </w:p>
    <w:p w:rsidR="00BD1F44" w:rsidRPr="00E476FD" w:rsidRDefault="00BD1F44" w:rsidP="00BD1F44">
      <w:pPr>
        <w:pStyle w:val="Textoindependiente"/>
        <w:ind w:firstLine="708"/>
        <w:rPr>
          <w:rFonts w:ascii="Calibri" w:hAnsi="Calibri" w:cs="Arial"/>
          <w:iCs/>
          <w:color w:val="767171" w:themeColor="background2" w:themeShade="80"/>
          <w:sz w:val="26"/>
          <w:szCs w:val="26"/>
        </w:rPr>
      </w:pPr>
      <w:r w:rsidRPr="00E476FD">
        <w:rPr>
          <w:rFonts w:ascii="Calibri" w:hAnsi="Calibri" w:cs="Arial"/>
          <w:i/>
          <w:iCs/>
          <w:color w:val="767171" w:themeColor="background2" w:themeShade="80"/>
          <w:sz w:val="26"/>
          <w:szCs w:val="26"/>
        </w:rPr>
        <w:t>“Los resultados del avalúo y la determinación del impuesto deberán notificarse al contribuyente</w:t>
      </w:r>
      <w:proofErr w:type="gramStart"/>
      <w:r w:rsidRPr="00E476FD">
        <w:rPr>
          <w:rFonts w:ascii="Calibri" w:hAnsi="Calibri" w:cs="Arial"/>
          <w:i/>
          <w:iCs/>
          <w:color w:val="767171" w:themeColor="background2" w:themeShade="80"/>
          <w:sz w:val="26"/>
          <w:szCs w:val="26"/>
        </w:rPr>
        <w:t>…</w:t>
      </w:r>
      <w:r w:rsidRPr="00E476FD">
        <w:rPr>
          <w:rFonts w:ascii="Calibri" w:hAnsi="Calibri" w:cs="Arial"/>
          <w:b/>
          <w:i/>
          <w:iCs/>
          <w:color w:val="767171" w:themeColor="background2" w:themeShade="80"/>
          <w:sz w:val="26"/>
          <w:szCs w:val="26"/>
        </w:rPr>
        <w:t>”</w:t>
      </w:r>
      <w:r w:rsidRPr="00E476FD">
        <w:rPr>
          <w:rFonts w:ascii="Calibri" w:hAnsi="Calibri" w:cs="Arial"/>
          <w:iCs/>
          <w:color w:val="767171" w:themeColor="background2" w:themeShade="80"/>
          <w:sz w:val="26"/>
          <w:szCs w:val="26"/>
        </w:rPr>
        <w:t>. . .</w:t>
      </w:r>
      <w:proofErr w:type="gramEnd"/>
      <w:r w:rsidRPr="00E476FD">
        <w:rPr>
          <w:rFonts w:ascii="Calibri" w:hAnsi="Calibri" w:cs="Arial"/>
          <w:iCs/>
          <w:color w:val="767171" w:themeColor="background2" w:themeShade="80"/>
          <w:sz w:val="26"/>
          <w:szCs w:val="26"/>
        </w:rPr>
        <w:t xml:space="preserve"> . . . . . . . . . . . . . . . . . . . . . . . . . . . . . . . . . . . . . . . . .</w:t>
      </w:r>
    </w:p>
    <w:p w:rsidR="00BD1F44" w:rsidRPr="00E476FD" w:rsidRDefault="00BD1F44" w:rsidP="00BD1F44">
      <w:pPr>
        <w:pStyle w:val="Textoindependiente"/>
        <w:rPr>
          <w:rFonts w:ascii="Calibri" w:hAnsi="Calibri" w:cs="Arial"/>
          <w:b/>
          <w:i/>
          <w:iCs/>
          <w:color w:val="767171" w:themeColor="background2" w:themeShade="80"/>
          <w:sz w:val="22"/>
          <w:szCs w:val="22"/>
        </w:rPr>
      </w:pPr>
    </w:p>
    <w:p w:rsidR="00BD1F44" w:rsidRPr="00E476FD" w:rsidRDefault="00BD1F44" w:rsidP="00BD1F44">
      <w:pPr>
        <w:pStyle w:val="Sangra2detindependiente"/>
        <w:rPr>
          <w:rFonts w:ascii="Calibri" w:hAnsi="Calibri"/>
          <w:color w:val="767171" w:themeColor="background2" w:themeShade="80"/>
          <w:sz w:val="26"/>
        </w:rPr>
      </w:pPr>
      <w:r w:rsidRPr="00E476FD">
        <w:rPr>
          <w:rFonts w:ascii="Calibri" w:hAnsi="Calibri" w:cs="Arial"/>
          <w:color w:val="767171" w:themeColor="background2" w:themeShade="80"/>
          <w:sz w:val="26"/>
          <w:szCs w:val="26"/>
        </w:rPr>
        <w:t xml:space="preserve">Así las cosas, de las constancias que integran la presente causa administrativa, en especial las documentales ofrecidas y admitidas como pruebas a la parte actora, los recibos de pago, se desprende la existencia de la modificación del valor fiscal del inmueble ubicado en calle </w:t>
      </w:r>
      <w:r>
        <w:rPr>
          <w:rFonts w:ascii="Calibri" w:hAnsi="Calibri"/>
          <w:color w:val="767171" w:themeColor="background2" w:themeShade="80"/>
          <w:sz w:val="26"/>
        </w:rPr>
        <w:t>*****</w:t>
      </w:r>
      <w:r w:rsidRPr="00E476FD">
        <w:rPr>
          <w:rFonts w:ascii="Calibri" w:hAnsi="Calibri"/>
          <w:color w:val="767171" w:themeColor="background2" w:themeShade="80"/>
          <w:sz w:val="26"/>
        </w:rPr>
        <w:t xml:space="preserve">de esta ciudad; con cuenta predial número 01-AA-42521-006, (cero uno AA  cuatro-dos-cinco-dos-uno </w:t>
      </w:r>
      <w:proofErr w:type="spellStart"/>
      <w:r w:rsidRPr="00E476FD">
        <w:rPr>
          <w:rFonts w:ascii="Calibri" w:hAnsi="Calibri"/>
          <w:color w:val="767171" w:themeColor="background2" w:themeShade="80"/>
          <w:sz w:val="26"/>
        </w:rPr>
        <w:t>guión</w:t>
      </w:r>
      <w:proofErr w:type="spellEnd"/>
      <w:r w:rsidRPr="00E476FD">
        <w:rPr>
          <w:rFonts w:ascii="Calibri" w:hAnsi="Calibri"/>
          <w:color w:val="767171" w:themeColor="background2" w:themeShade="80"/>
          <w:sz w:val="26"/>
        </w:rPr>
        <w:t xml:space="preserve"> cero-cero-seis), que es </w:t>
      </w:r>
      <w:r w:rsidRPr="00E476FD">
        <w:rPr>
          <w:rFonts w:ascii="Calibri" w:hAnsi="Calibri" w:cs="Arial"/>
          <w:color w:val="767171" w:themeColor="background2" w:themeShade="80"/>
          <w:sz w:val="26"/>
          <w:szCs w:val="26"/>
        </w:rPr>
        <w:t>propiedad del actor</w:t>
      </w:r>
      <w:r w:rsidRPr="00E476FD">
        <w:rPr>
          <w:rFonts w:ascii="Calibri" w:hAnsi="Calibri"/>
          <w:color w:val="767171" w:themeColor="background2" w:themeShade="80"/>
          <w:sz w:val="26"/>
        </w:rPr>
        <w:t xml:space="preserve">; sin que, a lo largo de la prosecución del presente proceso, las enjuiciadas hayan acreditado de modo alguno, que previamente a ello, se haya configurado alguna de las hipótesis contenida en el primer párrafo del artículo 168, o bien, que se haya emitido una orden de valuación; que la misma haya sido debidamente notificada al </w:t>
      </w:r>
      <w:proofErr w:type="spellStart"/>
      <w:r w:rsidRPr="00E476FD">
        <w:rPr>
          <w:rFonts w:ascii="Calibri" w:hAnsi="Calibri"/>
          <w:color w:val="767171" w:themeColor="background2" w:themeShade="80"/>
          <w:sz w:val="26"/>
        </w:rPr>
        <w:t>enjuiciante</w:t>
      </w:r>
      <w:proofErr w:type="spellEnd"/>
      <w:r w:rsidRPr="00E476FD">
        <w:rPr>
          <w:rFonts w:ascii="Calibri" w:hAnsi="Calibri"/>
          <w:color w:val="767171" w:themeColor="background2" w:themeShade="80"/>
          <w:sz w:val="26"/>
        </w:rPr>
        <w:t>; que se hubiese realizado un avalúo por peritos designados para tal efecto; y, que los resultados del avalúo y la determinación del impuesto predial, se hayan legalmente notificado al justiciable. . . . . . . . . . . . . . . . . . . . . . . . . . . . . . . . . . . . . . . . . . . . . . . . . . . . . . . . . . . . .</w:t>
      </w:r>
    </w:p>
    <w:p w:rsidR="00BD1F44" w:rsidRPr="00E476FD" w:rsidRDefault="00BD1F44" w:rsidP="00BD1F44">
      <w:pPr>
        <w:pStyle w:val="Textoindependiente"/>
        <w:rPr>
          <w:rFonts w:ascii="Calibri" w:hAnsi="Calibri"/>
          <w:color w:val="767171" w:themeColor="background2" w:themeShade="80"/>
          <w:sz w:val="26"/>
          <w:szCs w:val="27"/>
        </w:rPr>
      </w:pPr>
    </w:p>
    <w:p w:rsidR="00BD1F44" w:rsidRPr="00E476FD" w:rsidRDefault="00BD1F44" w:rsidP="00BD1F44">
      <w:pPr>
        <w:pStyle w:val="Textoindependiente"/>
        <w:ind w:firstLine="708"/>
        <w:rPr>
          <w:rFonts w:ascii="Calibri" w:hAnsi="Calibri" w:cs="Arial"/>
          <w:iCs/>
          <w:color w:val="767171" w:themeColor="background2" w:themeShade="80"/>
          <w:sz w:val="26"/>
          <w:szCs w:val="26"/>
        </w:rPr>
      </w:pPr>
      <w:r w:rsidRPr="00E476FD">
        <w:rPr>
          <w:rFonts w:ascii="Calibri" w:hAnsi="Calibri"/>
          <w:color w:val="767171" w:themeColor="background2" w:themeShade="80"/>
          <w:sz w:val="26"/>
          <w:szCs w:val="27"/>
        </w:rPr>
        <w:t xml:space="preserve">En efecto, como ya se dijo, </w:t>
      </w:r>
      <w:r w:rsidRPr="00E476FD">
        <w:rPr>
          <w:rFonts w:ascii="Calibri" w:hAnsi="Calibri"/>
          <w:b/>
          <w:color w:val="767171" w:themeColor="background2" w:themeShade="80"/>
          <w:sz w:val="26"/>
          <w:szCs w:val="27"/>
        </w:rPr>
        <w:t>no se probó</w:t>
      </w:r>
      <w:r w:rsidRPr="00E476FD">
        <w:rPr>
          <w:rFonts w:ascii="Calibri" w:hAnsi="Calibri"/>
          <w:color w:val="767171" w:themeColor="background2" w:themeShade="80"/>
          <w:sz w:val="26"/>
          <w:szCs w:val="27"/>
        </w:rPr>
        <w:t xml:space="preserve"> por las autoridades demandadas, por lo menos, la existencia de una orden de valuación y de un avalúo y que los mismos se hayan hecho del conocimiento del impetrante del proceso de una manera legal, esto es, mediante las notificaciones personales correspondientes; vulnerando lo establecido en los artículos 79 y 81 de la misma Ley de Hacienda para los Municipios del Estado de Guanajuato. . . . . . . . . . . . . . . . . . . . . . . . . . . . . . </w:t>
      </w:r>
    </w:p>
    <w:p w:rsidR="00BD1F44" w:rsidRPr="00E476FD" w:rsidRDefault="00BD1F44" w:rsidP="00BD1F44">
      <w:pPr>
        <w:jc w:val="both"/>
        <w:rPr>
          <w:rFonts w:ascii="Calibri" w:hAnsi="Calibri"/>
          <w:color w:val="767171" w:themeColor="background2" w:themeShade="80"/>
          <w:sz w:val="26"/>
          <w:szCs w:val="27"/>
        </w:rPr>
      </w:pPr>
    </w:p>
    <w:p w:rsidR="00BD1F44" w:rsidRPr="00E476FD" w:rsidRDefault="00BD1F44" w:rsidP="00BD1F44">
      <w:pPr>
        <w:pStyle w:val="Textoindependiente"/>
        <w:ind w:firstLine="708"/>
        <w:rPr>
          <w:rFonts w:ascii="Calibri" w:hAnsi="Calibri" w:cs="Arial"/>
          <w:color w:val="767171" w:themeColor="background2" w:themeShade="80"/>
          <w:sz w:val="26"/>
          <w:szCs w:val="26"/>
        </w:rPr>
      </w:pPr>
      <w:r w:rsidRPr="00E476FD">
        <w:rPr>
          <w:rFonts w:ascii="Calibri" w:hAnsi="Calibri" w:cs="Arial"/>
          <w:color w:val="767171" w:themeColor="background2" w:themeShade="80"/>
          <w:sz w:val="26"/>
          <w:szCs w:val="26"/>
        </w:rPr>
        <w:t xml:space="preserve">Es por todo lo antes razonado, que se considera que la modificación al valor fiscal del inmueble propiedad del justiciable, es ilegal al no demostrar las autoridades demandadas que cumplieron con lo establecido en los artículos 168 y 176 de la Ley de Hacienda para los Municipios del Estado de Guanajuato. . . . . . </w:t>
      </w:r>
    </w:p>
    <w:p w:rsidR="00BD1F44" w:rsidRPr="00E476FD" w:rsidRDefault="00BD1F44" w:rsidP="00BD1F44">
      <w:pPr>
        <w:pStyle w:val="Textoindependiente"/>
        <w:rPr>
          <w:rFonts w:ascii="Calibri" w:hAnsi="Calibri" w:cs="Arial"/>
          <w:color w:val="767171" w:themeColor="background2" w:themeShade="80"/>
          <w:sz w:val="22"/>
          <w:szCs w:val="22"/>
        </w:rPr>
      </w:pPr>
    </w:p>
    <w:p w:rsidR="00BD1F44" w:rsidRPr="00E476FD" w:rsidRDefault="00BD1F44" w:rsidP="00BD1F44">
      <w:pPr>
        <w:ind w:firstLine="708"/>
        <w:jc w:val="both"/>
        <w:rPr>
          <w:rFonts w:ascii="Calibri" w:hAnsi="Calibri"/>
          <w:color w:val="767171" w:themeColor="background2" w:themeShade="80"/>
          <w:sz w:val="26"/>
        </w:rPr>
      </w:pPr>
      <w:r w:rsidRPr="00E476FD">
        <w:rPr>
          <w:rFonts w:ascii="Calibri" w:hAnsi="Calibri" w:cs="Arial"/>
          <w:color w:val="767171" w:themeColor="background2" w:themeShade="80"/>
          <w:sz w:val="26"/>
          <w:szCs w:val="26"/>
        </w:rPr>
        <w:t xml:space="preserve">Luego entonces, al no acreditarse la existencia de los actos previos que sustenten la modificación del valor fiscal controvertido, se traduce en que dicha modificación carezca </w:t>
      </w:r>
      <w:r w:rsidRPr="00E476FD">
        <w:rPr>
          <w:rFonts w:ascii="Calibri" w:hAnsi="Calibri" w:cs="Arial"/>
          <w:b/>
          <w:color w:val="767171" w:themeColor="background2" w:themeShade="80"/>
          <w:sz w:val="26"/>
          <w:szCs w:val="26"/>
        </w:rPr>
        <w:t xml:space="preserve">totalmente </w:t>
      </w:r>
      <w:r w:rsidRPr="00E476FD">
        <w:rPr>
          <w:rFonts w:ascii="Calibri" w:hAnsi="Calibri" w:cs="Arial"/>
          <w:color w:val="767171" w:themeColor="background2" w:themeShade="80"/>
          <w:sz w:val="26"/>
          <w:szCs w:val="26"/>
        </w:rPr>
        <w:t xml:space="preserve">de la debida y adecuada de fundamentación y motivación, por lo que con fundamento en el artículo 302, fracciones II y III del Código de Procedimiento y Justicia Administrativa para el Estado y los Municipios de Guanajuato, se decreta </w:t>
      </w:r>
      <w:r w:rsidRPr="00E476FD">
        <w:rPr>
          <w:rFonts w:ascii="Calibri" w:hAnsi="Calibri" w:cs="Arial"/>
          <w:bCs/>
          <w:color w:val="767171" w:themeColor="background2" w:themeShade="80"/>
          <w:sz w:val="26"/>
          <w:szCs w:val="26"/>
        </w:rPr>
        <w:t>la</w:t>
      </w:r>
      <w:r w:rsidRPr="00E476FD">
        <w:rPr>
          <w:rFonts w:ascii="Calibri" w:hAnsi="Calibri" w:cs="Arial"/>
          <w:b/>
          <w:bCs/>
          <w:color w:val="767171" w:themeColor="background2" w:themeShade="80"/>
          <w:sz w:val="26"/>
          <w:szCs w:val="26"/>
        </w:rPr>
        <w:t xml:space="preserve"> nulidad total</w:t>
      </w:r>
      <w:r w:rsidRPr="00E476FD">
        <w:rPr>
          <w:rFonts w:ascii="Calibri" w:hAnsi="Calibri" w:cs="Arial"/>
          <w:color w:val="767171" w:themeColor="background2" w:themeShade="80"/>
          <w:sz w:val="26"/>
          <w:szCs w:val="26"/>
        </w:rPr>
        <w:t xml:space="preserve"> de la modificación </w:t>
      </w:r>
      <w:r w:rsidRPr="00E476FD">
        <w:rPr>
          <w:rFonts w:ascii="Calibri" w:hAnsi="Calibri"/>
          <w:color w:val="767171" w:themeColor="background2" w:themeShade="80"/>
          <w:sz w:val="26"/>
        </w:rPr>
        <w:t xml:space="preserve">del valor fiscal del inmueble ubicado en calle </w:t>
      </w:r>
      <w:r>
        <w:rPr>
          <w:rFonts w:ascii="Calibri" w:hAnsi="Calibri"/>
          <w:color w:val="767171" w:themeColor="background2" w:themeShade="80"/>
          <w:sz w:val="26"/>
        </w:rPr>
        <w:t>*****</w:t>
      </w:r>
      <w:r w:rsidRPr="00E476FD">
        <w:rPr>
          <w:rFonts w:ascii="Calibri" w:hAnsi="Calibri"/>
          <w:color w:val="767171" w:themeColor="background2" w:themeShade="80"/>
          <w:sz w:val="26"/>
        </w:rPr>
        <w:t xml:space="preserve">de esta ciudad; por la que se determinó como valor la cantidad de $735,780.60 (Setecientos treinta y cinco mil setecientos ochenta pesos 60/100 Moneda Nacional); </w:t>
      </w:r>
      <w:r w:rsidRPr="00E476FD">
        <w:rPr>
          <w:rFonts w:ascii="Calibri" w:hAnsi="Calibri"/>
          <w:b/>
          <w:color w:val="767171" w:themeColor="background2" w:themeShade="80"/>
          <w:sz w:val="26"/>
        </w:rPr>
        <w:t>con la consecuencia</w:t>
      </w:r>
      <w:r w:rsidRPr="00E476FD">
        <w:rPr>
          <w:rFonts w:ascii="Calibri" w:hAnsi="Calibri"/>
          <w:color w:val="767171" w:themeColor="background2" w:themeShade="80"/>
          <w:sz w:val="26"/>
        </w:rPr>
        <w:t xml:space="preserve"> de que también son </w:t>
      </w:r>
      <w:r w:rsidRPr="00E476FD">
        <w:rPr>
          <w:rFonts w:ascii="Calibri" w:hAnsi="Calibri"/>
          <w:b/>
          <w:color w:val="767171" w:themeColor="background2" w:themeShade="80"/>
          <w:sz w:val="26"/>
        </w:rPr>
        <w:t>nulos</w:t>
      </w:r>
      <w:r w:rsidRPr="00E476FD">
        <w:rPr>
          <w:rFonts w:ascii="Calibri" w:hAnsi="Calibri"/>
          <w:color w:val="767171" w:themeColor="background2" w:themeShade="80"/>
          <w:sz w:val="26"/>
        </w:rPr>
        <w:t xml:space="preserve"> todos los actos que se sustenten en el valor asignado por dicha modificación; por lo que las autoridades demandadas, </w:t>
      </w:r>
      <w:r w:rsidRPr="00E476FD">
        <w:rPr>
          <w:rFonts w:ascii="Calibri" w:hAnsi="Calibri"/>
          <w:b/>
          <w:color w:val="767171" w:themeColor="background2" w:themeShade="80"/>
          <w:sz w:val="26"/>
        </w:rPr>
        <w:t>para todos los efectos</w:t>
      </w:r>
      <w:r w:rsidRPr="00E476FD">
        <w:rPr>
          <w:rFonts w:ascii="Calibri" w:hAnsi="Calibri"/>
          <w:color w:val="767171" w:themeColor="background2" w:themeShade="80"/>
          <w:sz w:val="26"/>
        </w:rPr>
        <w:t xml:space="preserve">, incluso para la determinación de un crédito fiscal y requerimiento del mismo, deberán tomar como valor del inmueble, -en tanto no se practique un avalúo siguiendo lo previsto en la Ley de Hacienda para los Municipios del Estado de Guanajuato-, el valor fiscal registrado anterior al valor decretado nulo, esto es, tomar en cuenta el valor de $589,215.58 (Quinientos ochenta y nueve mil doscientos quince pesos  58/100 Moneda Nacional); por lo que deberán hacer los ajustes en sus archivos, expedientes y asientos, que resulten necesarios. . . . . . . . </w:t>
      </w:r>
    </w:p>
    <w:p w:rsidR="00BD1F44" w:rsidRPr="00E476FD" w:rsidRDefault="00BD1F44" w:rsidP="00BD1F44">
      <w:pPr>
        <w:pStyle w:val="Textoindependiente"/>
        <w:ind w:firstLine="708"/>
        <w:rPr>
          <w:rFonts w:ascii="Calibri" w:hAnsi="Calibri"/>
          <w:color w:val="767171" w:themeColor="background2" w:themeShade="80"/>
          <w:sz w:val="20"/>
          <w:szCs w:val="20"/>
        </w:rPr>
      </w:pPr>
    </w:p>
    <w:p w:rsidR="00BD1F44" w:rsidRPr="00E476FD" w:rsidRDefault="00BD1F44" w:rsidP="00BD1F44">
      <w:pPr>
        <w:pStyle w:val="Textoindependiente"/>
        <w:ind w:firstLine="708"/>
        <w:rPr>
          <w:rFonts w:ascii="Calibri" w:hAnsi="Calibri"/>
          <w:color w:val="767171" w:themeColor="background2" w:themeShade="80"/>
          <w:sz w:val="20"/>
          <w:szCs w:val="20"/>
        </w:rPr>
      </w:pPr>
    </w:p>
    <w:p w:rsidR="00BD1F44" w:rsidRPr="00E476FD" w:rsidRDefault="00BD1F44" w:rsidP="00BD1F44">
      <w:pPr>
        <w:ind w:firstLine="708"/>
        <w:jc w:val="both"/>
        <w:rPr>
          <w:rFonts w:ascii="Calibri" w:hAnsi="Calibri" w:cs="Calibri"/>
          <w:color w:val="767171" w:themeColor="background2" w:themeShade="80"/>
          <w:sz w:val="26"/>
          <w:szCs w:val="26"/>
        </w:rPr>
      </w:pPr>
      <w:proofErr w:type="gramStart"/>
      <w:r w:rsidRPr="00E476FD">
        <w:rPr>
          <w:rFonts w:ascii="Calibri" w:hAnsi="Calibri"/>
          <w:b/>
          <w:i/>
          <w:color w:val="767171" w:themeColor="background2" w:themeShade="80"/>
          <w:sz w:val="26"/>
          <w:szCs w:val="26"/>
        </w:rPr>
        <w:t>SÉPTIMO.-</w:t>
      </w:r>
      <w:proofErr w:type="gramEnd"/>
      <w:r w:rsidRPr="00E476FD">
        <w:rPr>
          <w:rFonts w:ascii="Calibri" w:hAnsi="Calibri"/>
          <w:b/>
          <w:i/>
          <w:color w:val="767171" w:themeColor="background2" w:themeShade="80"/>
          <w:sz w:val="26"/>
          <w:szCs w:val="26"/>
        </w:rPr>
        <w:t xml:space="preserve"> </w:t>
      </w:r>
      <w:r w:rsidRPr="00E476FD">
        <w:rPr>
          <w:rFonts w:ascii="Calibri" w:hAnsi="Calibri"/>
          <w:color w:val="767171" w:themeColor="background2" w:themeShade="80"/>
          <w:sz w:val="26"/>
          <w:szCs w:val="26"/>
        </w:rPr>
        <w:t>De lo pretendido por la parte actora, se encuentra también lo concerniente a que se ordene a las autoridades demandadas a que devuelvan el monto que haya lugar, del impuesto pagado en el año 2015 dos mil quince, respecto del pagado el año anterior, cantidad que se pagó en la cantidad de $1,549.56 (Un mil quinientos cuarenta y nueve pesos 56/100 Moneda Nacional)</w:t>
      </w:r>
      <w:r w:rsidRPr="00E476FD">
        <w:rPr>
          <w:rFonts w:ascii="Calibri" w:hAnsi="Calibri" w:cs="Calibri"/>
          <w:color w:val="767171" w:themeColor="background2" w:themeShade="80"/>
          <w:sz w:val="26"/>
          <w:szCs w:val="26"/>
        </w:rPr>
        <w:t>; conforme al valor decretado nulo.</w:t>
      </w:r>
      <w:r w:rsidRPr="00E476FD">
        <w:rPr>
          <w:rFonts w:ascii="Calibri" w:hAnsi="Calibri"/>
          <w:color w:val="767171" w:themeColor="background2" w:themeShade="80"/>
          <w:sz w:val="26"/>
          <w:szCs w:val="26"/>
        </w:rPr>
        <w:t xml:space="preserve"> . . . . . . . . . . . . . . . . . . . . . . . . . . .  . . . . . . . . . . . . </w:t>
      </w:r>
    </w:p>
    <w:p w:rsidR="00BD1F44" w:rsidRPr="00E476FD" w:rsidRDefault="00BD1F44" w:rsidP="00BD1F44">
      <w:pPr>
        <w:ind w:firstLine="708"/>
        <w:jc w:val="both"/>
        <w:rPr>
          <w:rFonts w:ascii="Calibri" w:hAnsi="Calibri" w:cs="Calibri"/>
          <w:color w:val="767171" w:themeColor="background2" w:themeShade="80"/>
          <w:sz w:val="26"/>
          <w:szCs w:val="26"/>
        </w:rPr>
      </w:pPr>
    </w:p>
    <w:p w:rsidR="00BD1F44" w:rsidRPr="00E476FD" w:rsidRDefault="00BD1F44" w:rsidP="00BD1F44">
      <w:pPr>
        <w:ind w:firstLine="708"/>
        <w:jc w:val="both"/>
        <w:rPr>
          <w:rFonts w:ascii="Calibri" w:hAnsi="Calibri"/>
          <w:color w:val="767171" w:themeColor="background2" w:themeShade="80"/>
          <w:sz w:val="26"/>
        </w:rPr>
      </w:pPr>
      <w:r w:rsidRPr="00E476FD">
        <w:rPr>
          <w:rFonts w:ascii="Calibri" w:hAnsi="Calibri"/>
          <w:color w:val="767171" w:themeColor="background2" w:themeShade="80"/>
          <w:sz w:val="26"/>
          <w:szCs w:val="26"/>
        </w:rPr>
        <w:t xml:space="preserve">Pretensión que resulta </w:t>
      </w:r>
      <w:r w:rsidRPr="00E476FD">
        <w:rPr>
          <w:rFonts w:ascii="Calibri" w:hAnsi="Calibri"/>
          <w:b/>
          <w:color w:val="767171" w:themeColor="background2" w:themeShade="80"/>
          <w:sz w:val="26"/>
          <w:szCs w:val="26"/>
        </w:rPr>
        <w:t>procedente</w:t>
      </w:r>
      <w:r w:rsidRPr="00E476FD">
        <w:rPr>
          <w:rFonts w:ascii="Calibri" w:hAnsi="Calibri"/>
          <w:color w:val="767171" w:themeColor="background2" w:themeShade="80"/>
          <w:sz w:val="26"/>
          <w:szCs w:val="26"/>
        </w:rPr>
        <w:t xml:space="preserve"> al haberse decretado la nulidad total de la modificación del valor fiscal del inmueble; por consiguiente, con fundamento en el artículo 300, fracción V, del invocado Código de Procedimiento y Justicia Administrativa, </w:t>
      </w:r>
      <w:r w:rsidRPr="00E476FD">
        <w:rPr>
          <w:rFonts w:ascii="Calibri" w:hAnsi="Calibri"/>
          <w:b/>
          <w:color w:val="767171" w:themeColor="background2" w:themeShade="80"/>
          <w:sz w:val="26"/>
          <w:szCs w:val="26"/>
        </w:rPr>
        <w:t>se reconoce</w:t>
      </w:r>
      <w:r w:rsidRPr="00E476FD">
        <w:rPr>
          <w:rFonts w:ascii="Calibri" w:hAnsi="Calibri"/>
          <w:color w:val="767171" w:themeColor="background2" w:themeShade="80"/>
          <w:sz w:val="26"/>
          <w:szCs w:val="26"/>
        </w:rPr>
        <w:t xml:space="preserve"> el derecho que tiene el justiciable a la </w:t>
      </w:r>
      <w:r w:rsidRPr="00E476FD">
        <w:rPr>
          <w:rFonts w:ascii="Calibri" w:hAnsi="Calibri"/>
          <w:b/>
          <w:color w:val="767171" w:themeColor="background2" w:themeShade="80"/>
          <w:sz w:val="26"/>
          <w:szCs w:val="26"/>
        </w:rPr>
        <w:lastRenderedPageBreak/>
        <w:t>devolución</w:t>
      </w:r>
      <w:r w:rsidRPr="00E476FD">
        <w:rPr>
          <w:rFonts w:ascii="Calibri" w:hAnsi="Calibri"/>
          <w:color w:val="767171" w:themeColor="background2" w:themeShade="80"/>
          <w:sz w:val="26"/>
          <w:szCs w:val="26"/>
        </w:rPr>
        <w:t xml:space="preserve"> de la cantidad que resulte, luego de calcular el impuesto del año 2015 dos mil quince, conforme al valor del inmueble de </w:t>
      </w:r>
      <w:r w:rsidRPr="00E476FD">
        <w:rPr>
          <w:rFonts w:ascii="Calibri" w:hAnsi="Calibri"/>
          <w:color w:val="767171" w:themeColor="background2" w:themeShade="80"/>
          <w:sz w:val="26"/>
        </w:rPr>
        <w:t>$589,215.58 (Quinientos ochenta y nueve mil doscientos quince pesos 58/100 Moneda Nacional)</w:t>
      </w:r>
      <w:r w:rsidRPr="00E476FD">
        <w:rPr>
          <w:rFonts w:ascii="Calibri" w:hAnsi="Calibri"/>
          <w:color w:val="767171" w:themeColor="background2" w:themeShade="80"/>
          <w:sz w:val="26"/>
          <w:szCs w:val="26"/>
        </w:rPr>
        <w:t xml:space="preserve">; por lo que las autoridades demandadas deberá realizar las operaciones y gestiones necesarias, para la efectiva devolución de la cantidad que resulte; ello conforme al Criterio que sostiene el Pleno del Tribunal de Justicia Administrativa, visible en la página 280 doscientos ochenta, de la publicación que contiene los </w:t>
      </w:r>
      <w:r w:rsidRPr="00E476FD">
        <w:rPr>
          <w:rFonts w:ascii="Calibri" w:hAnsi="Calibri"/>
          <w:i/>
          <w:color w:val="767171" w:themeColor="background2" w:themeShade="80"/>
          <w:sz w:val="26"/>
          <w:szCs w:val="26"/>
        </w:rPr>
        <w:t>“Criterios 2000-2008”</w:t>
      </w:r>
      <w:r w:rsidRPr="00E476FD">
        <w:rPr>
          <w:rFonts w:ascii="Calibri" w:hAnsi="Calibri"/>
          <w:color w:val="767171" w:themeColor="background2" w:themeShade="80"/>
          <w:sz w:val="26"/>
          <w:szCs w:val="26"/>
        </w:rPr>
        <w:t xml:space="preserve"> de dicho Tribunal, el cual es el siguiente: . . . . . . . . . . . . . . . . . . . . . . . .</w:t>
      </w:r>
    </w:p>
    <w:p w:rsidR="00BD1F44" w:rsidRPr="00E476FD" w:rsidRDefault="00BD1F44" w:rsidP="00BD1F44">
      <w:pPr>
        <w:pStyle w:val="Textoindependiente"/>
        <w:ind w:firstLine="708"/>
        <w:rPr>
          <w:rFonts w:ascii="Calibri" w:hAnsi="Calibri"/>
          <w:b/>
          <w:i/>
          <w:color w:val="767171" w:themeColor="background2" w:themeShade="80"/>
          <w:sz w:val="26"/>
          <w:szCs w:val="26"/>
        </w:rPr>
      </w:pPr>
    </w:p>
    <w:p w:rsidR="00BD1F44" w:rsidRPr="00E476FD" w:rsidRDefault="00BD1F44" w:rsidP="00BD1F44">
      <w:pPr>
        <w:pStyle w:val="Textoindependiente"/>
        <w:ind w:firstLine="708"/>
        <w:rPr>
          <w:rFonts w:ascii="Calibri" w:hAnsi="Calibri"/>
          <w:i/>
          <w:color w:val="767171" w:themeColor="background2" w:themeShade="80"/>
          <w:sz w:val="26"/>
          <w:szCs w:val="26"/>
        </w:rPr>
      </w:pPr>
      <w:r w:rsidRPr="00E476FD">
        <w:rPr>
          <w:rFonts w:ascii="Calibri" w:hAnsi="Calibri"/>
          <w:b/>
          <w:i/>
          <w:color w:val="767171" w:themeColor="background2" w:themeShade="80"/>
          <w:sz w:val="26"/>
          <w:szCs w:val="26"/>
        </w:rPr>
        <w:t>“DEVOLUCIÓN DEL PAGO DE LO INDEBIDO. CORRESPONDE A LA AUTORIDAD DE LA QUE EMANÓ EL ACTO ANULADO  REALIZAR LAS GESTIONES PARA</w:t>
      </w:r>
      <w:r w:rsidRPr="00E476FD">
        <w:rPr>
          <w:rFonts w:ascii="Calibri" w:hAnsi="Calibri"/>
          <w:i/>
          <w:color w:val="767171" w:themeColor="background2" w:themeShade="80"/>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w:t>
      </w:r>
    </w:p>
    <w:p w:rsidR="00BD1F44" w:rsidRPr="00E476FD" w:rsidRDefault="00BD1F44" w:rsidP="00BD1F44">
      <w:pPr>
        <w:pStyle w:val="Textoindependiente"/>
        <w:ind w:firstLine="708"/>
        <w:jc w:val="right"/>
        <w:rPr>
          <w:rFonts w:ascii="Calibri" w:hAnsi="Calibri" w:cs="Arial"/>
          <w:b/>
          <w:i/>
          <w:iCs/>
          <w:color w:val="767171" w:themeColor="background2" w:themeShade="80"/>
          <w:sz w:val="26"/>
          <w:szCs w:val="26"/>
        </w:rPr>
      </w:pPr>
      <w:r w:rsidRPr="00E476FD">
        <w:rPr>
          <w:rFonts w:ascii="Calibri" w:hAnsi="Calibri" w:cs="Arial"/>
          <w:b/>
          <w:color w:val="767171" w:themeColor="background2" w:themeShade="80"/>
          <w:sz w:val="26"/>
          <w:szCs w:val="26"/>
        </w:rPr>
        <w:t>Expediente número 150</w:t>
      </w:r>
      <w:r w:rsidRPr="00E476FD">
        <w:rPr>
          <w:rFonts w:ascii="Calibri" w:hAnsi="Calibri" w:cs="Arial"/>
          <w:b/>
          <w:bCs/>
          <w:iCs/>
          <w:color w:val="767171" w:themeColor="background2" w:themeShade="80"/>
          <w:sz w:val="26"/>
          <w:szCs w:val="26"/>
        </w:rPr>
        <w:t>/2015-JN</w:t>
      </w:r>
    </w:p>
    <w:p w:rsidR="00BD1F44" w:rsidRPr="00E476FD" w:rsidRDefault="00BD1F44" w:rsidP="00BD1F44">
      <w:pPr>
        <w:pStyle w:val="Textoindependiente"/>
        <w:rPr>
          <w:rFonts w:ascii="Calibri" w:hAnsi="Calibri"/>
          <w:i/>
          <w:color w:val="767171" w:themeColor="background2" w:themeShade="80"/>
          <w:sz w:val="26"/>
          <w:szCs w:val="26"/>
        </w:rPr>
      </w:pPr>
    </w:p>
    <w:p w:rsidR="00BD1F44" w:rsidRPr="00E476FD" w:rsidRDefault="00BD1F44" w:rsidP="00BD1F44">
      <w:pPr>
        <w:pStyle w:val="Textoindependiente"/>
        <w:rPr>
          <w:rFonts w:ascii="Calibri" w:hAnsi="Calibri"/>
          <w:color w:val="767171" w:themeColor="background2" w:themeShade="80"/>
          <w:sz w:val="26"/>
          <w:szCs w:val="26"/>
        </w:rPr>
      </w:pPr>
      <w:r w:rsidRPr="00E476FD">
        <w:rPr>
          <w:rFonts w:ascii="Calibri" w:hAnsi="Calibri"/>
          <w:i/>
          <w:color w:val="767171" w:themeColor="background2" w:themeShade="80"/>
          <w:sz w:val="26"/>
          <w:szCs w:val="26"/>
        </w:rPr>
        <w:t xml:space="preserve">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476F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E476FD">
        <w:rPr>
          <w:rFonts w:ascii="Calibri" w:hAnsi="Calibri"/>
          <w:i/>
          <w:color w:val="767171" w:themeColor="background2" w:themeShade="80"/>
          <w:sz w:val="22"/>
          <w:szCs w:val="22"/>
        </w:rPr>
        <w:t>)</w:t>
      </w:r>
      <w:r w:rsidRPr="00E476FD">
        <w:rPr>
          <w:rFonts w:ascii="Calibri" w:hAnsi="Calibri"/>
          <w:b/>
          <w:i/>
          <w:color w:val="767171" w:themeColor="background2" w:themeShade="80"/>
          <w:sz w:val="22"/>
          <w:szCs w:val="22"/>
        </w:rPr>
        <w:t>”</w:t>
      </w:r>
      <w:r w:rsidRPr="00E476FD">
        <w:rPr>
          <w:rFonts w:ascii="Calibri" w:hAnsi="Calibri"/>
          <w:color w:val="767171" w:themeColor="background2" w:themeShade="80"/>
          <w:sz w:val="26"/>
          <w:szCs w:val="26"/>
        </w:rPr>
        <w:t>. . .</w:t>
      </w:r>
      <w:proofErr w:type="gramEnd"/>
      <w:r w:rsidRPr="00E476FD">
        <w:rPr>
          <w:rFonts w:ascii="Calibri" w:hAnsi="Calibri"/>
          <w:color w:val="767171" w:themeColor="background2" w:themeShade="80"/>
          <w:sz w:val="26"/>
          <w:szCs w:val="26"/>
        </w:rPr>
        <w:t xml:space="preserve"> . . . . . . . . . . . . . . . . . . . . . . . . . . . . . . . . . . . . . . . . . . . . . </w:t>
      </w:r>
    </w:p>
    <w:p w:rsidR="00BD1F44" w:rsidRPr="00E476FD" w:rsidRDefault="00BD1F44" w:rsidP="00BD1F44">
      <w:pPr>
        <w:pStyle w:val="Textoindependiente"/>
        <w:rPr>
          <w:rFonts w:ascii="Calibri" w:hAnsi="Calibri" w:cs="Calibri"/>
          <w:color w:val="767171" w:themeColor="background2" w:themeShade="80"/>
          <w:sz w:val="20"/>
          <w:szCs w:val="20"/>
        </w:rPr>
      </w:pPr>
    </w:p>
    <w:p w:rsidR="00BD1F44" w:rsidRPr="00E476FD" w:rsidRDefault="00BD1F44" w:rsidP="00BD1F44">
      <w:pPr>
        <w:pStyle w:val="Textoindependiente"/>
        <w:ind w:firstLine="708"/>
        <w:rPr>
          <w:rFonts w:ascii="Calibri" w:hAnsi="Calibri" w:cs="Arial"/>
          <w:color w:val="767171" w:themeColor="background2" w:themeShade="80"/>
          <w:sz w:val="26"/>
          <w:szCs w:val="26"/>
        </w:rPr>
      </w:pPr>
      <w:r w:rsidRPr="00E476FD">
        <w:rPr>
          <w:rFonts w:ascii="Calibri" w:hAnsi="Calibri" w:cs="Arial"/>
          <w:color w:val="767171" w:themeColor="background2" w:themeShade="80"/>
          <w:sz w:val="26"/>
          <w:szCs w:val="26"/>
        </w:rPr>
        <w:t xml:space="preserve">Por lo anteriormente expuesto, y con fundamento además en lo dispuesto en los artículos 249, 287, 298, 299, 300, fracción II; y, 302, </w:t>
      </w:r>
      <w:proofErr w:type="gramStart"/>
      <w:r w:rsidRPr="00E476FD">
        <w:rPr>
          <w:rFonts w:ascii="Calibri" w:hAnsi="Calibri" w:cs="Arial"/>
          <w:color w:val="767171" w:themeColor="background2" w:themeShade="80"/>
          <w:sz w:val="26"/>
          <w:szCs w:val="26"/>
        </w:rPr>
        <w:t>fracciones  II</w:t>
      </w:r>
      <w:proofErr w:type="gramEnd"/>
      <w:r w:rsidRPr="00E476FD">
        <w:rPr>
          <w:rFonts w:ascii="Calibri" w:hAnsi="Calibri" w:cs="Arial"/>
          <w:color w:val="767171" w:themeColor="background2" w:themeShade="80"/>
          <w:sz w:val="26"/>
          <w:szCs w:val="26"/>
        </w:rPr>
        <w:t xml:space="preserve"> y III, y último párrafo; del </w:t>
      </w:r>
      <w:r w:rsidRPr="00E476FD">
        <w:rPr>
          <w:rFonts w:ascii="Calibri" w:hAnsi="Calibri"/>
          <w:color w:val="767171" w:themeColor="background2" w:themeShade="80"/>
          <w:sz w:val="26"/>
          <w:szCs w:val="26"/>
        </w:rPr>
        <w:t>Código de Procedimiento y Justicia Administrativa para el Estado y los Municipios de Guanajuato,</w:t>
      </w:r>
      <w:r w:rsidRPr="00E476FD">
        <w:rPr>
          <w:rFonts w:ascii="Calibri" w:hAnsi="Calibri" w:cs="Arial"/>
          <w:color w:val="767171" w:themeColor="background2" w:themeShade="80"/>
          <w:sz w:val="26"/>
          <w:szCs w:val="26"/>
        </w:rPr>
        <w:t xml:space="preserve"> es de resolverse y se. </w:t>
      </w:r>
      <w:r w:rsidRPr="00E476FD">
        <w:rPr>
          <w:rFonts w:ascii="Calibri" w:hAnsi="Calibri"/>
          <w:color w:val="767171" w:themeColor="background2" w:themeShade="80"/>
          <w:sz w:val="26"/>
          <w:szCs w:val="26"/>
        </w:rPr>
        <w:t xml:space="preserve">. </w:t>
      </w:r>
      <w:r w:rsidRPr="00E476FD">
        <w:rPr>
          <w:rFonts w:ascii="Calibri" w:hAnsi="Calibri" w:cs="Arial"/>
          <w:color w:val="767171" w:themeColor="background2" w:themeShade="80"/>
          <w:sz w:val="26"/>
          <w:szCs w:val="26"/>
        </w:rPr>
        <w:t xml:space="preserve">. . . . . . . . . . . . . . . . </w:t>
      </w:r>
    </w:p>
    <w:p w:rsidR="00BD1F44" w:rsidRPr="00E476FD" w:rsidRDefault="00BD1F44" w:rsidP="00BD1F44">
      <w:pPr>
        <w:pStyle w:val="Textoindependiente"/>
        <w:ind w:firstLine="708"/>
        <w:rPr>
          <w:rFonts w:ascii="Calibri" w:hAnsi="Calibri" w:cs="Arial"/>
          <w:color w:val="767171" w:themeColor="background2" w:themeShade="80"/>
          <w:sz w:val="20"/>
          <w:szCs w:val="20"/>
        </w:rPr>
      </w:pPr>
    </w:p>
    <w:p w:rsidR="00BD1F44" w:rsidRPr="00E476FD" w:rsidRDefault="00BD1F44" w:rsidP="00BD1F44">
      <w:pPr>
        <w:pStyle w:val="Textoindependiente"/>
        <w:jc w:val="center"/>
        <w:rPr>
          <w:rFonts w:ascii="Calibri" w:hAnsi="Calibri" w:cs="Arial"/>
          <w:i/>
          <w:iCs/>
          <w:color w:val="767171" w:themeColor="background2" w:themeShade="80"/>
          <w:sz w:val="26"/>
          <w:szCs w:val="26"/>
        </w:rPr>
      </w:pPr>
      <w:r w:rsidRPr="00E476FD">
        <w:rPr>
          <w:rFonts w:ascii="Calibri" w:hAnsi="Calibri" w:cs="Arial"/>
          <w:b/>
          <w:i/>
          <w:iCs/>
          <w:color w:val="767171" w:themeColor="background2" w:themeShade="80"/>
          <w:sz w:val="26"/>
          <w:szCs w:val="26"/>
        </w:rPr>
        <w:t xml:space="preserve">R E S U E L V </w:t>
      </w:r>
      <w:proofErr w:type="gramStart"/>
      <w:r w:rsidRPr="00E476FD">
        <w:rPr>
          <w:rFonts w:ascii="Calibri" w:hAnsi="Calibri" w:cs="Arial"/>
          <w:b/>
          <w:i/>
          <w:iCs/>
          <w:color w:val="767171" w:themeColor="background2" w:themeShade="80"/>
          <w:sz w:val="26"/>
          <w:szCs w:val="26"/>
        </w:rPr>
        <w:t xml:space="preserve">E </w:t>
      </w:r>
      <w:r w:rsidRPr="00E476FD">
        <w:rPr>
          <w:rFonts w:ascii="Calibri" w:hAnsi="Calibri" w:cs="Arial"/>
          <w:i/>
          <w:iCs/>
          <w:color w:val="767171" w:themeColor="background2" w:themeShade="80"/>
          <w:sz w:val="26"/>
          <w:szCs w:val="26"/>
        </w:rPr>
        <w:t>:</w:t>
      </w:r>
      <w:proofErr w:type="gramEnd"/>
    </w:p>
    <w:p w:rsidR="00BD1F44" w:rsidRPr="00E476FD" w:rsidRDefault="00BD1F44" w:rsidP="00BD1F44">
      <w:pPr>
        <w:pStyle w:val="Textoindependiente"/>
        <w:jc w:val="center"/>
        <w:rPr>
          <w:rFonts w:ascii="Calibri" w:hAnsi="Calibri" w:cs="Arial"/>
          <w:i/>
          <w:iCs/>
          <w:color w:val="767171" w:themeColor="background2" w:themeShade="80"/>
          <w:sz w:val="20"/>
          <w:szCs w:val="20"/>
        </w:rPr>
      </w:pPr>
    </w:p>
    <w:p w:rsidR="00BD1F44" w:rsidRPr="00E476FD" w:rsidRDefault="00BD1F44" w:rsidP="00BD1F44">
      <w:pPr>
        <w:pStyle w:val="Textoindependiente"/>
        <w:ind w:firstLine="708"/>
        <w:rPr>
          <w:rFonts w:ascii="Calibri" w:hAnsi="Calibri" w:cs="Arial"/>
          <w:color w:val="767171" w:themeColor="background2" w:themeShade="80"/>
          <w:sz w:val="26"/>
          <w:szCs w:val="26"/>
        </w:rPr>
      </w:pPr>
      <w:proofErr w:type="gramStart"/>
      <w:r w:rsidRPr="00E476FD">
        <w:rPr>
          <w:rFonts w:ascii="Calibri" w:hAnsi="Calibri" w:cs="Arial"/>
          <w:b/>
          <w:bCs/>
          <w:i/>
          <w:iCs/>
          <w:color w:val="767171" w:themeColor="background2" w:themeShade="80"/>
          <w:sz w:val="26"/>
          <w:szCs w:val="26"/>
        </w:rPr>
        <w:t>PRIMERO</w:t>
      </w:r>
      <w:r w:rsidRPr="00E476FD">
        <w:rPr>
          <w:rFonts w:ascii="Calibri" w:hAnsi="Calibri" w:cs="Arial"/>
          <w:color w:val="767171" w:themeColor="background2" w:themeShade="80"/>
          <w:sz w:val="26"/>
          <w:szCs w:val="26"/>
        </w:rPr>
        <w:t>.-</w:t>
      </w:r>
      <w:proofErr w:type="gramEnd"/>
      <w:r w:rsidRPr="00E476FD">
        <w:rPr>
          <w:rFonts w:ascii="Calibri" w:hAnsi="Calibri" w:cs="Arial"/>
          <w:color w:val="767171" w:themeColor="background2" w:themeShade="80"/>
          <w:sz w:val="26"/>
          <w:szCs w:val="26"/>
        </w:rPr>
        <w:t xml:space="preserve"> Este Juzgado Segundo Administrativo Municipal resultó competente para conocer y resolver del presente proceso administrativo. . . . . . . </w:t>
      </w:r>
    </w:p>
    <w:p w:rsidR="00BD1F44" w:rsidRPr="00E476FD" w:rsidRDefault="00BD1F44" w:rsidP="00BD1F44">
      <w:pPr>
        <w:pStyle w:val="Textoindependiente"/>
        <w:rPr>
          <w:rFonts w:ascii="Calibri" w:hAnsi="Calibri" w:cs="Arial"/>
          <w:color w:val="767171" w:themeColor="background2" w:themeShade="80"/>
          <w:sz w:val="20"/>
          <w:szCs w:val="20"/>
        </w:rPr>
      </w:pPr>
    </w:p>
    <w:p w:rsidR="00BD1F44" w:rsidRPr="00E476FD" w:rsidRDefault="00BD1F44" w:rsidP="00BD1F44">
      <w:pPr>
        <w:ind w:firstLine="708"/>
        <w:jc w:val="both"/>
        <w:rPr>
          <w:rFonts w:ascii="Calibri" w:hAnsi="Calibri"/>
          <w:color w:val="767171" w:themeColor="background2" w:themeShade="80"/>
          <w:sz w:val="26"/>
          <w:szCs w:val="26"/>
        </w:rPr>
      </w:pPr>
      <w:proofErr w:type="gramStart"/>
      <w:r w:rsidRPr="00E476FD">
        <w:rPr>
          <w:rFonts w:ascii="Calibri" w:hAnsi="Calibri" w:cs="Arial"/>
          <w:b/>
          <w:bCs/>
          <w:i/>
          <w:iCs/>
          <w:color w:val="767171" w:themeColor="background2" w:themeShade="80"/>
          <w:sz w:val="26"/>
          <w:szCs w:val="26"/>
        </w:rPr>
        <w:t>SEGUNDO.-</w:t>
      </w:r>
      <w:proofErr w:type="gramEnd"/>
      <w:r w:rsidRPr="00E476FD">
        <w:rPr>
          <w:rFonts w:ascii="Calibri" w:hAnsi="Calibri" w:cs="Arial"/>
          <w:b/>
          <w:bCs/>
          <w:i/>
          <w:iCs/>
          <w:color w:val="767171" w:themeColor="background2" w:themeShade="80"/>
          <w:sz w:val="26"/>
          <w:szCs w:val="26"/>
        </w:rPr>
        <w:t xml:space="preserve"> </w:t>
      </w:r>
      <w:r w:rsidRPr="00E476FD">
        <w:rPr>
          <w:rFonts w:ascii="Calibri" w:hAnsi="Calibri" w:cs="Arial"/>
          <w:color w:val="767171" w:themeColor="background2" w:themeShade="80"/>
          <w:sz w:val="26"/>
          <w:szCs w:val="26"/>
        </w:rPr>
        <w:t xml:space="preserve">Resultó procedente el presente proceso administrativo interpuesto por el ciudadano </w:t>
      </w:r>
      <w:r>
        <w:rPr>
          <w:rFonts w:ascii="Calibri" w:hAnsi="Calibri"/>
          <w:color w:val="767171" w:themeColor="background2" w:themeShade="80"/>
          <w:sz w:val="26"/>
          <w:szCs w:val="26"/>
        </w:rPr>
        <w:t>*****</w:t>
      </w:r>
      <w:r w:rsidRPr="00E476FD">
        <w:rPr>
          <w:rFonts w:ascii="Calibri" w:hAnsi="Calibri"/>
          <w:color w:val="767171" w:themeColor="background2" w:themeShade="80"/>
          <w:sz w:val="26"/>
          <w:szCs w:val="26"/>
        </w:rPr>
        <w:t xml:space="preserve">. . . . . . . . . . . . . . . . . . . . . </w:t>
      </w:r>
    </w:p>
    <w:p w:rsidR="00BD1F44" w:rsidRPr="00E476FD" w:rsidRDefault="00BD1F44" w:rsidP="00BD1F44">
      <w:pPr>
        <w:ind w:firstLine="708"/>
        <w:jc w:val="both"/>
        <w:rPr>
          <w:rFonts w:ascii="Calibri" w:hAnsi="Calibri" w:cs="Arial"/>
          <w:b/>
          <w:bCs/>
          <w:i/>
          <w:iCs/>
          <w:color w:val="767171" w:themeColor="background2" w:themeShade="80"/>
          <w:sz w:val="20"/>
          <w:szCs w:val="20"/>
        </w:rPr>
      </w:pPr>
    </w:p>
    <w:p w:rsidR="00BD1F44" w:rsidRPr="00E476FD" w:rsidRDefault="00BD1F44" w:rsidP="00BD1F44">
      <w:pPr>
        <w:ind w:firstLine="708"/>
        <w:jc w:val="both"/>
        <w:rPr>
          <w:rFonts w:ascii="Calibri" w:hAnsi="Calibri"/>
          <w:color w:val="767171" w:themeColor="background2" w:themeShade="80"/>
          <w:sz w:val="26"/>
        </w:rPr>
      </w:pPr>
      <w:r w:rsidRPr="00E476FD">
        <w:rPr>
          <w:rFonts w:ascii="Calibri" w:hAnsi="Calibri" w:cs="Arial"/>
          <w:b/>
          <w:bCs/>
          <w:i/>
          <w:iCs/>
          <w:color w:val="767171" w:themeColor="background2" w:themeShade="80"/>
          <w:sz w:val="26"/>
          <w:szCs w:val="26"/>
        </w:rPr>
        <w:lastRenderedPageBreak/>
        <w:t xml:space="preserve">TERCERO.- </w:t>
      </w:r>
      <w:r w:rsidRPr="00E476FD">
        <w:rPr>
          <w:rFonts w:ascii="Calibri" w:hAnsi="Calibri" w:cs="Arial"/>
          <w:color w:val="767171" w:themeColor="background2" w:themeShade="80"/>
          <w:sz w:val="26"/>
        </w:rPr>
        <w:t xml:space="preserve">Se </w:t>
      </w:r>
      <w:r w:rsidRPr="00E476FD">
        <w:rPr>
          <w:rFonts w:ascii="Calibri" w:hAnsi="Calibri" w:cs="Arial"/>
          <w:b/>
          <w:color w:val="767171" w:themeColor="background2" w:themeShade="80"/>
          <w:sz w:val="26"/>
        </w:rPr>
        <w:t>decreta</w:t>
      </w:r>
      <w:r w:rsidRPr="00E476FD">
        <w:rPr>
          <w:rFonts w:ascii="Calibri" w:hAnsi="Calibri" w:cs="Arial"/>
          <w:color w:val="767171" w:themeColor="background2" w:themeShade="80"/>
          <w:sz w:val="26"/>
        </w:rPr>
        <w:t xml:space="preserve"> </w:t>
      </w:r>
      <w:r w:rsidRPr="00E476FD">
        <w:rPr>
          <w:rFonts w:ascii="Calibri" w:hAnsi="Calibri" w:cs="Arial"/>
          <w:bCs/>
          <w:color w:val="767171" w:themeColor="background2" w:themeShade="80"/>
          <w:sz w:val="26"/>
        </w:rPr>
        <w:t>la</w:t>
      </w:r>
      <w:r w:rsidRPr="00E476FD">
        <w:rPr>
          <w:rFonts w:ascii="Calibri" w:hAnsi="Calibri" w:cs="Arial"/>
          <w:b/>
          <w:bCs/>
          <w:color w:val="767171" w:themeColor="background2" w:themeShade="80"/>
          <w:sz w:val="26"/>
        </w:rPr>
        <w:t xml:space="preserve"> NULIDAD TOTAL </w:t>
      </w:r>
      <w:r w:rsidRPr="00E476FD">
        <w:rPr>
          <w:rFonts w:ascii="Calibri" w:hAnsi="Calibri"/>
          <w:bCs/>
          <w:iCs/>
          <w:color w:val="767171" w:themeColor="background2" w:themeShade="80"/>
          <w:sz w:val="26"/>
        </w:rPr>
        <w:t xml:space="preserve">de </w:t>
      </w:r>
      <w:r w:rsidRPr="00E476FD">
        <w:rPr>
          <w:rFonts w:ascii="Calibri" w:hAnsi="Calibri" w:cs="Arial"/>
          <w:color w:val="767171" w:themeColor="background2" w:themeShade="80"/>
          <w:sz w:val="26"/>
          <w:szCs w:val="26"/>
        </w:rPr>
        <w:t xml:space="preserve">la </w:t>
      </w:r>
      <w:r w:rsidRPr="00E476FD">
        <w:rPr>
          <w:rFonts w:ascii="Calibri" w:hAnsi="Calibri" w:cs="Arial"/>
          <w:b/>
          <w:color w:val="767171" w:themeColor="background2" w:themeShade="80"/>
          <w:sz w:val="26"/>
          <w:szCs w:val="26"/>
        </w:rPr>
        <w:t>Modificación</w:t>
      </w:r>
      <w:r w:rsidRPr="00E476FD">
        <w:rPr>
          <w:rFonts w:ascii="Calibri" w:hAnsi="Calibri" w:cs="Arial"/>
          <w:color w:val="767171" w:themeColor="background2" w:themeShade="80"/>
          <w:sz w:val="26"/>
          <w:szCs w:val="26"/>
        </w:rPr>
        <w:t xml:space="preserve"> </w:t>
      </w:r>
      <w:r w:rsidRPr="00E476FD">
        <w:rPr>
          <w:rFonts w:ascii="Calibri" w:hAnsi="Calibri"/>
          <w:color w:val="767171" w:themeColor="background2" w:themeShade="80"/>
          <w:sz w:val="26"/>
        </w:rPr>
        <w:t xml:space="preserve">del valor fiscal del inmueble con cuenta predial 01-A-A42521-006 (cero-uno guion A guion A-cuatro-dos-cinco-dos-uno), ubicado en calle </w:t>
      </w:r>
      <w:r>
        <w:rPr>
          <w:rFonts w:ascii="Calibri" w:hAnsi="Calibri"/>
          <w:color w:val="767171" w:themeColor="background2" w:themeShade="80"/>
          <w:sz w:val="26"/>
        </w:rPr>
        <w:t>*****</w:t>
      </w:r>
      <w:r w:rsidRPr="00E476FD">
        <w:rPr>
          <w:rFonts w:ascii="Calibri" w:hAnsi="Calibri"/>
          <w:color w:val="767171" w:themeColor="background2" w:themeShade="80"/>
          <w:sz w:val="26"/>
        </w:rPr>
        <w:t xml:space="preserve">de esta ciudad; por la que se determinó como valor la cantidad de $735,780.60 (Setecientos treinta y cinco mil setecientos ochenta pesos 60/100 Moneda Nacional); </w:t>
      </w:r>
      <w:r w:rsidRPr="00E476FD">
        <w:rPr>
          <w:rFonts w:ascii="Calibri" w:hAnsi="Calibri"/>
          <w:b/>
          <w:color w:val="767171" w:themeColor="background2" w:themeShade="80"/>
          <w:sz w:val="26"/>
        </w:rPr>
        <w:t>con la consecuencia</w:t>
      </w:r>
      <w:r w:rsidRPr="00E476FD">
        <w:rPr>
          <w:rFonts w:ascii="Calibri" w:hAnsi="Calibri"/>
          <w:color w:val="767171" w:themeColor="background2" w:themeShade="80"/>
          <w:sz w:val="26"/>
        </w:rPr>
        <w:t xml:space="preserve"> de que también son </w:t>
      </w:r>
      <w:r w:rsidRPr="00E476FD">
        <w:rPr>
          <w:rFonts w:ascii="Calibri" w:hAnsi="Calibri"/>
          <w:b/>
          <w:color w:val="767171" w:themeColor="background2" w:themeShade="80"/>
          <w:sz w:val="26"/>
        </w:rPr>
        <w:t>NULOS</w:t>
      </w:r>
      <w:r w:rsidRPr="00E476FD">
        <w:rPr>
          <w:rFonts w:ascii="Calibri" w:hAnsi="Calibri"/>
          <w:color w:val="767171" w:themeColor="background2" w:themeShade="80"/>
          <w:sz w:val="26"/>
        </w:rPr>
        <w:t xml:space="preserve"> todos los actos que se sustenten en el valor asignado por dicha modificación; por lo que las autoridades demandadas, </w:t>
      </w:r>
      <w:r w:rsidRPr="00E476FD">
        <w:rPr>
          <w:rFonts w:ascii="Calibri" w:hAnsi="Calibri"/>
          <w:b/>
          <w:color w:val="767171" w:themeColor="background2" w:themeShade="80"/>
          <w:sz w:val="26"/>
        </w:rPr>
        <w:t>para todos los efectos</w:t>
      </w:r>
      <w:r w:rsidRPr="00E476FD">
        <w:rPr>
          <w:rFonts w:ascii="Calibri" w:hAnsi="Calibri"/>
          <w:color w:val="767171" w:themeColor="background2" w:themeShade="80"/>
          <w:sz w:val="26"/>
        </w:rPr>
        <w:t xml:space="preserve">, incluso para la determinación de un crédito fiscal y requerimiento del mismo, deberán tomar como valor del inmueble, -en tanto no se practique un avalúo siguiendo lo previsto en la Ley de Hacienda para los Municipios del Estado de Guanajuato-, el valor fiscal registrado anterior al valor decretado nulo, esto es, tomar en cuenta el valor de $589,215.58 (Quinientos ochenta y nueve mil doscientos quince pesos 58/100 Moneda Nacional); por lo que deberán hacer los ajustes en sus archivos, expedientes y asientos, que resulten necesarios. . . . . . . . . . . . . . . . . . . . . . . . . . . . . </w:t>
      </w:r>
    </w:p>
    <w:p w:rsidR="00BD1F44" w:rsidRPr="00E476FD" w:rsidRDefault="00BD1F44" w:rsidP="00BD1F44">
      <w:pPr>
        <w:pStyle w:val="Textoindependiente"/>
        <w:ind w:firstLine="708"/>
        <w:rPr>
          <w:rFonts w:ascii="Calibri" w:hAnsi="Calibri"/>
          <w:color w:val="767171" w:themeColor="background2" w:themeShade="80"/>
          <w:sz w:val="20"/>
          <w:szCs w:val="20"/>
        </w:rPr>
      </w:pPr>
    </w:p>
    <w:p w:rsidR="00BD1F44" w:rsidRPr="00E476FD" w:rsidRDefault="00BD1F44" w:rsidP="00BD1F44">
      <w:pPr>
        <w:pStyle w:val="Textoindependiente"/>
        <w:ind w:firstLine="708"/>
        <w:rPr>
          <w:rFonts w:ascii="Calibri" w:hAnsi="Calibri"/>
          <w:color w:val="767171" w:themeColor="background2" w:themeShade="80"/>
          <w:sz w:val="26"/>
        </w:rPr>
      </w:pPr>
      <w:r w:rsidRPr="00E476FD">
        <w:rPr>
          <w:rFonts w:ascii="Calibri" w:hAnsi="Calibri"/>
          <w:color w:val="767171" w:themeColor="background2" w:themeShade="80"/>
          <w:sz w:val="26"/>
        </w:rPr>
        <w:t xml:space="preserve">Ello en base a las consideraciones lógicas y jurídicas expresadas en el Considerando Sexto de la presente sentencia. . . . . . . . . . . . . . . . . . . . . . . . . . . </w:t>
      </w:r>
      <w:proofErr w:type="gramStart"/>
      <w:r w:rsidRPr="00E476FD">
        <w:rPr>
          <w:rFonts w:ascii="Calibri" w:hAnsi="Calibri"/>
          <w:color w:val="767171" w:themeColor="background2" w:themeShade="80"/>
          <w:sz w:val="26"/>
        </w:rPr>
        <w:t>. . . .</w:t>
      </w:r>
      <w:proofErr w:type="gramEnd"/>
      <w:r w:rsidRPr="00E476FD">
        <w:rPr>
          <w:rFonts w:ascii="Calibri" w:hAnsi="Calibri"/>
          <w:color w:val="767171" w:themeColor="background2" w:themeShade="80"/>
          <w:sz w:val="26"/>
        </w:rPr>
        <w:t xml:space="preserve"> </w:t>
      </w:r>
    </w:p>
    <w:p w:rsidR="00BD1F44" w:rsidRPr="00E476FD" w:rsidRDefault="00BD1F44" w:rsidP="00BD1F44">
      <w:pPr>
        <w:pStyle w:val="Textoindependiente"/>
        <w:ind w:firstLine="708"/>
        <w:rPr>
          <w:rFonts w:ascii="Calibri" w:hAnsi="Calibri"/>
          <w:b/>
          <w:i/>
          <w:color w:val="767171" w:themeColor="background2" w:themeShade="80"/>
          <w:sz w:val="26"/>
          <w:szCs w:val="26"/>
        </w:rPr>
      </w:pPr>
    </w:p>
    <w:p w:rsidR="00BD1F44" w:rsidRPr="00E476FD" w:rsidRDefault="00BD1F44" w:rsidP="00BD1F44">
      <w:pPr>
        <w:ind w:firstLine="708"/>
        <w:jc w:val="both"/>
        <w:rPr>
          <w:rFonts w:ascii="Calibri" w:hAnsi="Calibri" w:cs="Calibri"/>
          <w:color w:val="767171" w:themeColor="background2" w:themeShade="80"/>
          <w:sz w:val="26"/>
          <w:szCs w:val="26"/>
        </w:rPr>
      </w:pPr>
      <w:proofErr w:type="gramStart"/>
      <w:r w:rsidRPr="00E476FD">
        <w:rPr>
          <w:rFonts w:ascii="Calibri" w:hAnsi="Calibri"/>
          <w:b/>
          <w:i/>
          <w:color w:val="767171" w:themeColor="background2" w:themeShade="80"/>
          <w:sz w:val="26"/>
          <w:szCs w:val="26"/>
        </w:rPr>
        <w:t>CUARTO.-</w:t>
      </w:r>
      <w:proofErr w:type="gramEnd"/>
      <w:r w:rsidRPr="00E476FD">
        <w:rPr>
          <w:rFonts w:ascii="Calibri" w:hAnsi="Calibri"/>
          <w:b/>
          <w:i/>
          <w:color w:val="767171" w:themeColor="background2" w:themeShade="80"/>
          <w:sz w:val="26"/>
          <w:szCs w:val="26"/>
        </w:rPr>
        <w:t xml:space="preserve"> S</w:t>
      </w:r>
      <w:r w:rsidRPr="00E476FD">
        <w:rPr>
          <w:rFonts w:ascii="Calibri" w:hAnsi="Calibri"/>
          <w:b/>
          <w:color w:val="767171" w:themeColor="background2" w:themeShade="80"/>
          <w:sz w:val="26"/>
          <w:szCs w:val="26"/>
        </w:rPr>
        <w:t>e condena</w:t>
      </w:r>
      <w:r w:rsidRPr="00E476FD">
        <w:rPr>
          <w:rFonts w:ascii="Calibri" w:hAnsi="Calibri"/>
          <w:color w:val="767171" w:themeColor="background2" w:themeShade="80"/>
          <w:sz w:val="26"/>
          <w:szCs w:val="26"/>
        </w:rPr>
        <w:t xml:space="preserve"> a las autoridades demandadas a que devuelvan al ciudadano </w:t>
      </w:r>
      <w:r>
        <w:rPr>
          <w:rFonts w:ascii="Calibri" w:hAnsi="Calibri"/>
          <w:color w:val="767171" w:themeColor="background2" w:themeShade="80"/>
          <w:sz w:val="26"/>
          <w:szCs w:val="26"/>
        </w:rPr>
        <w:t>*****</w:t>
      </w:r>
      <w:r w:rsidRPr="00E476FD">
        <w:rPr>
          <w:rFonts w:ascii="Calibri" w:hAnsi="Calibri"/>
          <w:color w:val="767171" w:themeColor="background2" w:themeShade="80"/>
          <w:sz w:val="26"/>
          <w:szCs w:val="26"/>
        </w:rPr>
        <w:t>, el exceso del impuesto predial pagado en el año 2015 dos mil quince, respecto del pagado el año 2014 dos mil catorce, en relación al inmueble descrito en el resolutivo inmediato anterior</w:t>
      </w:r>
      <w:r w:rsidRPr="00E476FD">
        <w:rPr>
          <w:rFonts w:ascii="Calibri" w:hAnsi="Calibri" w:cs="Calibri"/>
          <w:color w:val="767171" w:themeColor="background2" w:themeShade="80"/>
          <w:sz w:val="26"/>
          <w:szCs w:val="26"/>
        </w:rPr>
        <w:t>.</w:t>
      </w:r>
      <w:r w:rsidRPr="00E476FD">
        <w:rPr>
          <w:rFonts w:ascii="Calibri" w:hAnsi="Calibri"/>
          <w:color w:val="767171" w:themeColor="background2" w:themeShade="80"/>
          <w:sz w:val="26"/>
          <w:szCs w:val="26"/>
        </w:rPr>
        <w:t xml:space="preserve"> . . . . . . . . . . . . . . </w:t>
      </w:r>
    </w:p>
    <w:p w:rsidR="00BD1F44" w:rsidRPr="00E476FD" w:rsidRDefault="00BD1F44" w:rsidP="00BD1F44">
      <w:pPr>
        <w:pStyle w:val="Textoindependiente"/>
        <w:rPr>
          <w:rFonts w:ascii="Calibri" w:hAnsi="Calibri"/>
          <w:color w:val="767171" w:themeColor="background2" w:themeShade="80"/>
          <w:sz w:val="20"/>
          <w:szCs w:val="20"/>
        </w:rPr>
      </w:pPr>
    </w:p>
    <w:p w:rsidR="00BD1F44" w:rsidRPr="00E476FD" w:rsidRDefault="00BD1F44" w:rsidP="00BD1F44">
      <w:pPr>
        <w:pStyle w:val="Textoindependiente"/>
        <w:ind w:firstLine="708"/>
        <w:rPr>
          <w:rFonts w:ascii="Calibri" w:hAnsi="Calibri"/>
          <w:color w:val="767171" w:themeColor="background2" w:themeShade="80"/>
          <w:sz w:val="26"/>
        </w:rPr>
      </w:pPr>
      <w:r w:rsidRPr="00E476FD">
        <w:rPr>
          <w:rFonts w:ascii="Calibri" w:hAnsi="Calibri"/>
          <w:color w:val="767171" w:themeColor="background2" w:themeShade="80"/>
          <w:sz w:val="26"/>
        </w:rPr>
        <w:t xml:space="preserve">Debiendo informar las enjuiciadas a este Juzgado, dentro de los </w:t>
      </w:r>
      <w:r w:rsidRPr="00E476FD">
        <w:rPr>
          <w:rFonts w:ascii="Calibri" w:hAnsi="Calibri"/>
          <w:b/>
          <w:color w:val="767171" w:themeColor="background2" w:themeShade="80"/>
          <w:sz w:val="26"/>
        </w:rPr>
        <w:t>15 quince</w:t>
      </w:r>
      <w:r w:rsidRPr="00E476FD">
        <w:rPr>
          <w:rFonts w:ascii="Calibri" w:hAnsi="Calibri"/>
          <w:color w:val="767171" w:themeColor="background2" w:themeShade="80"/>
          <w:sz w:val="26"/>
        </w:rPr>
        <w:t xml:space="preserve"> </w:t>
      </w:r>
      <w:r w:rsidRPr="00E476FD">
        <w:rPr>
          <w:rFonts w:ascii="Calibri" w:hAnsi="Calibri"/>
          <w:b/>
          <w:color w:val="767171" w:themeColor="background2" w:themeShade="80"/>
          <w:sz w:val="26"/>
        </w:rPr>
        <w:t>días</w:t>
      </w:r>
      <w:r w:rsidRPr="00E476FD">
        <w:rPr>
          <w:rFonts w:ascii="Calibri" w:hAnsi="Calibri"/>
          <w:color w:val="767171" w:themeColor="background2" w:themeShade="80"/>
          <w:sz w:val="26"/>
        </w:rPr>
        <w:t xml:space="preserve"> hábiles siguientes a que </w:t>
      </w:r>
      <w:r w:rsidRPr="00E476FD">
        <w:rPr>
          <w:rFonts w:ascii="Calibri" w:hAnsi="Calibri"/>
          <w:b/>
          <w:color w:val="767171" w:themeColor="background2" w:themeShade="80"/>
          <w:sz w:val="26"/>
        </w:rPr>
        <w:t>cause ejecutoria</w:t>
      </w:r>
      <w:r w:rsidRPr="00E476FD">
        <w:rPr>
          <w:rFonts w:ascii="Calibri" w:hAnsi="Calibri"/>
          <w:color w:val="767171" w:themeColor="background2" w:themeShade="80"/>
          <w:sz w:val="26"/>
        </w:rPr>
        <w:t xml:space="preserve"> esta sentencia, el cumplimiento que se dé a los resolutivos Tercero y Cuarto, acompañando las constancias que así lo acrediten. . . . . . . </w:t>
      </w:r>
      <w:r w:rsidRPr="00E476FD">
        <w:rPr>
          <w:rFonts w:ascii="Calibri" w:hAnsi="Calibri"/>
          <w:color w:val="767171" w:themeColor="background2" w:themeShade="80"/>
          <w:sz w:val="26"/>
          <w:szCs w:val="26"/>
        </w:rPr>
        <w:t xml:space="preserve">. . . . . . . . . . . . . . . . . . . . . . . </w:t>
      </w:r>
      <w:proofErr w:type="gramStart"/>
      <w:r w:rsidRPr="00E476FD">
        <w:rPr>
          <w:rFonts w:ascii="Calibri" w:hAnsi="Calibri"/>
          <w:color w:val="767171" w:themeColor="background2" w:themeShade="80"/>
          <w:sz w:val="26"/>
          <w:szCs w:val="26"/>
        </w:rPr>
        <w:t>. . . .</w:t>
      </w:r>
      <w:proofErr w:type="gramEnd"/>
      <w:r w:rsidRPr="00E476FD">
        <w:rPr>
          <w:rFonts w:ascii="Calibri" w:hAnsi="Calibri"/>
          <w:color w:val="767171" w:themeColor="background2" w:themeShade="80"/>
          <w:sz w:val="26"/>
          <w:szCs w:val="26"/>
        </w:rPr>
        <w:t xml:space="preserve">  . . . . . . . . . . . . . . . . . . . . . .</w:t>
      </w:r>
    </w:p>
    <w:p w:rsidR="00BD1F44" w:rsidRPr="00E476FD" w:rsidRDefault="00BD1F44" w:rsidP="00BD1F44">
      <w:pPr>
        <w:pStyle w:val="Textoindependiente"/>
        <w:rPr>
          <w:rFonts w:ascii="Calibri" w:hAnsi="Calibri"/>
          <w:color w:val="767171" w:themeColor="background2" w:themeShade="80"/>
          <w:sz w:val="20"/>
          <w:szCs w:val="20"/>
        </w:rPr>
      </w:pPr>
    </w:p>
    <w:p w:rsidR="00BD1F44" w:rsidRPr="00E476FD" w:rsidRDefault="00BD1F44" w:rsidP="00BD1F44">
      <w:pPr>
        <w:pStyle w:val="Textoindependiente"/>
        <w:ind w:firstLine="708"/>
        <w:rPr>
          <w:rFonts w:ascii="Calibri" w:hAnsi="Calibri" w:cs="Arial"/>
          <w:color w:val="767171" w:themeColor="background2" w:themeShade="80"/>
          <w:sz w:val="26"/>
          <w:szCs w:val="26"/>
        </w:rPr>
      </w:pPr>
      <w:r w:rsidRPr="00E476FD">
        <w:rPr>
          <w:rFonts w:ascii="Calibri" w:hAnsi="Calibri" w:cs="Arial"/>
          <w:color w:val="767171" w:themeColor="background2" w:themeShade="80"/>
          <w:sz w:val="26"/>
          <w:szCs w:val="26"/>
        </w:rPr>
        <w:t xml:space="preserve">Notifíquese a las autoridades demandadas por oficio y por correo electrónico; y a la parte actora personalmente en el domicilio señalado. . . . . . . . . </w:t>
      </w:r>
    </w:p>
    <w:p w:rsidR="00BD1F44" w:rsidRPr="00E476FD" w:rsidRDefault="00BD1F44" w:rsidP="00BD1F44">
      <w:pPr>
        <w:pStyle w:val="Textoindependiente"/>
        <w:rPr>
          <w:rFonts w:ascii="Calibri" w:hAnsi="Calibri" w:cs="Arial"/>
          <w:color w:val="767171" w:themeColor="background2" w:themeShade="80"/>
          <w:sz w:val="20"/>
          <w:szCs w:val="20"/>
        </w:rPr>
      </w:pPr>
    </w:p>
    <w:p w:rsidR="00BD1F44" w:rsidRPr="00E476FD" w:rsidRDefault="00BD1F44" w:rsidP="00BD1F44">
      <w:pPr>
        <w:pStyle w:val="Textoindependiente"/>
        <w:rPr>
          <w:rFonts w:ascii="Calibri" w:hAnsi="Calibri" w:cs="Arial"/>
          <w:b/>
          <w:bCs/>
          <w:color w:val="767171" w:themeColor="background2" w:themeShade="80"/>
          <w:sz w:val="26"/>
          <w:szCs w:val="26"/>
        </w:rPr>
      </w:pPr>
      <w:r w:rsidRPr="00E476FD">
        <w:rPr>
          <w:rFonts w:ascii="Calibri" w:hAnsi="Calibri" w:cs="Arial"/>
          <w:color w:val="767171" w:themeColor="background2" w:themeShade="80"/>
          <w:sz w:val="26"/>
          <w:szCs w:val="26"/>
        </w:rPr>
        <w:tab/>
        <w:t xml:space="preserve">En su oportunidad, archívese este expediente, como asunto totalmente concluido y </w:t>
      </w:r>
      <w:proofErr w:type="spellStart"/>
      <w:r w:rsidRPr="00E476FD">
        <w:rPr>
          <w:rFonts w:ascii="Calibri" w:hAnsi="Calibri" w:cs="Arial"/>
          <w:color w:val="767171" w:themeColor="background2" w:themeShade="80"/>
          <w:sz w:val="26"/>
          <w:szCs w:val="26"/>
        </w:rPr>
        <w:t>dése</w:t>
      </w:r>
      <w:proofErr w:type="spellEnd"/>
      <w:r w:rsidRPr="00E476FD">
        <w:rPr>
          <w:rFonts w:ascii="Calibri" w:hAnsi="Calibri" w:cs="Arial"/>
          <w:color w:val="767171" w:themeColor="background2" w:themeShade="80"/>
          <w:sz w:val="26"/>
          <w:szCs w:val="26"/>
        </w:rPr>
        <w:t xml:space="preserve"> de baja en el Libro de Registros que se lleva para tal efecto</w:t>
      </w:r>
      <w:proofErr w:type="gramStart"/>
      <w:r w:rsidRPr="00E476FD">
        <w:rPr>
          <w:rFonts w:ascii="Calibri" w:hAnsi="Calibri" w:cs="Arial"/>
          <w:color w:val="767171" w:themeColor="background2" w:themeShade="80"/>
          <w:sz w:val="26"/>
          <w:szCs w:val="26"/>
        </w:rPr>
        <w:t>. . . .</w:t>
      </w:r>
      <w:proofErr w:type="gramEnd"/>
      <w:r w:rsidRPr="00E476FD">
        <w:rPr>
          <w:rFonts w:ascii="Calibri" w:hAnsi="Calibri" w:cs="Arial"/>
          <w:color w:val="767171" w:themeColor="background2" w:themeShade="80"/>
          <w:sz w:val="26"/>
          <w:szCs w:val="26"/>
        </w:rPr>
        <w:t xml:space="preserve"> </w:t>
      </w:r>
    </w:p>
    <w:p w:rsidR="00BD1F44" w:rsidRPr="00E476FD" w:rsidRDefault="00BD1F44" w:rsidP="00BD1F44">
      <w:pPr>
        <w:pStyle w:val="Textoindependiente"/>
        <w:rPr>
          <w:rFonts w:ascii="Calibri" w:hAnsi="Calibri" w:cs="Arial"/>
          <w:color w:val="767171" w:themeColor="background2" w:themeShade="80"/>
          <w:sz w:val="20"/>
          <w:szCs w:val="20"/>
        </w:rPr>
      </w:pPr>
    </w:p>
    <w:p w:rsidR="00BD1F44" w:rsidRPr="00E476FD" w:rsidRDefault="00BD1F44" w:rsidP="00BD1F44">
      <w:pPr>
        <w:pStyle w:val="Textoindependiente"/>
        <w:ind w:firstLine="708"/>
        <w:rPr>
          <w:rFonts w:ascii="Calibri" w:hAnsi="Calibri"/>
          <w:color w:val="767171" w:themeColor="background2" w:themeShade="80"/>
          <w:sz w:val="26"/>
        </w:rPr>
      </w:pPr>
      <w:r w:rsidRPr="00E476FD">
        <w:rPr>
          <w:rFonts w:ascii="Calibri" w:hAnsi="Calibri"/>
          <w:color w:val="767171" w:themeColor="background2" w:themeShade="80"/>
          <w:sz w:val="26"/>
        </w:rPr>
        <w:t xml:space="preserve">Así lo resolvió y firma el Licenciado </w:t>
      </w:r>
      <w:r w:rsidRPr="00E476FD">
        <w:rPr>
          <w:rFonts w:ascii="Calibri" w:hAnsi="Calibri"/>
          <w:b/>
          <w:bCs/>
          <w:color w:val="767171" w:themeColor="background2" w:themeShade="80"/>
          <w:sz w:val="26"/>
        </w:rPr>
        <w:t>Ernesto Alejandro Mora Álvarez</w:t>
      </w:r>
      <w:r w:rsidRPr="00E476FD">
        <w:rPr>
          <w:rFonts w:ascii="Calibri" w:hAnsi="Calibri"/>
          <w:color w:val="767171" w:themeColor="background2" w:themeShade="80"/>
          <w:sz w:val="26"/>
        </w:rPr>
        <w:t xml:space="preserve">, Juez Segundo Administrativo Municipal de León, Guanajuato, quien actúa asistido en forma legal con Secretaria de Estudio y Cuenta, Licenciada </w:t>
      </w:r>
      <w:r w:rsidRPr="00E476FD">
        <w:rPr>
          <w:rFonts w:ascii="Calibri" w:hAnsi="Calibri"/>
          <w:b/>
          <w:bCs/>
          <w:color w:val="767171" w:themeColor="background2" w:themeShade="80"/>
          <w:sz w:val="26"/>
        </w:rPr>
        <w:t>María del Rocío Villanueva Sánchez</w:t>
      </w:r>
      <w:r w:rsidRPr="00E476FD">
        <w:rPr>
          <w:rFonts w:ascii="Calibri" w:hAnsi="Calibri"/>
          <w:color w:val="767171" w:themeColor="background2" w:themeShade="80"/>
          <w:sz w:val="26"/>
        </w:rPr>
        <w:t xml:space="preserve">, quien da fe. . . . . . . . . . . . . . . . . . . . . . . . . . . . . . . . . . . . . . . . . . </w:t>
      </w:r>
    </w:p>
    <w:p w:rsidR="005321B8" w:rsidRDefault="00BD1F44"/>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44"/>
    <w:rsid w:val="00927ED4"/>
    <w:rsid w:val="00BD1F4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8C3F-6109-4E25-8A92-ED916FB3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F4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1F44"/>
    <w:pPr>
      <w:jc w:val="both"/>
    </w:pPr>
    <w:rPr>
      <w:lang w:val="es-MX"/>
    </w:rPr>
  </w:style>
  <w:style w:type="character" w:customStyle="1" w:styleId="TextoindependienteCar">
    <w:name w:val="Texto independiente Car"/>
    <w:basedOn w:val="Fuentedeprrafopredeter"/>
    <w:link w:val="Textoindependiente"/>
    <w:rsid w:val="00BD1F4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rsid w:val="00BD1F4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rsid w:val="00BD1F44"/>
    <w:rPr>
      <w:rFonts w:ascii="Times New Roman" w:eastAsia="Times New Roman" w:hAnsi="Times New Roman" w:cs="Times New Roman"/>
      <w:sz w:val="24"/>
      <w:szCs w:val="24"/>
      <w:lang w:val="es-MX" w:eastAsia="es-ES"/>
    </w:rPr>
  </w:style>
  <w:style w:type="paragraph" w:customStyle="1" w:styleId="Normal0">
    <w:name w:val="[Normal]"/>
    <w:rsid w:val="00BD1F44"/>
    <w:pPr>
      <w:autoSpaceDE w:val="0"/>
      <w:autoSpaceDN w:val="0"/>
      <w:adjustRightInd w:val="0"/>
      <w:spacing w:after="0" w:line="240" w:lineRule="auto"/>
    </w:pPr>
    <w:rPr>
      <w:rFonts w:ascii="Arial" w:eastAsia="Calibri" w:hAnsi="Arial" w:cs="Arial"/>
      <w:sz w:val="24"/>
      <w:szCs w:val="24"/>
      <w:lang w:eastAsia="es-ES"/>
    </w:rPr>
  </w:style>
  <w:style w:type="paragraph" w:styleId="NormalWeb">
    <w:name w:val="Normal (Web)"/>
    <w:basedOn w:val="Normal"/>
    <w:semiHidden/>
    <w:rsid w:val="00BD1F44"/>
    <w:pPr>
      <w:spacing w:before="100" w:beforeAutospacing="1" w:after="100" w:afterAutospacing="1"/>
    </w:pPr>
    <w:rPr>
      <w:rFonts w:eastAsia="Times New Roman"/>
    </w:rPr>
  </w:style>
  <w:style w:type="paragraph" w:styleId="Sangra2detindependiente">
    <w:name w:val="Body Text Indent 2"/>
    <w:basedOn w:val="Normal"/>
    <w:link w:val="Sangra2detindependienteCar"/>
    <w:uiPriority w:val="99"/>
    <w:semiHidden/>
    <w:unhideWhenUsed/>
    <w:rsid w:val="00BD1F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D1F4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2872</Words>
  <Characters>15798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2018-04-30T14:00:00Z</dcterms:created>
  <dcterms:modified xsi:type="dcterms:W3CDTF">2018-04-30T14:01:00Z</dcterms:modified>
</cp:coreProperties>
</file>